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9EA33" w14:textId="43BFC083" w:rsidR="009A482D" w:rsidRPr="008D0905" w:rsidRDefault="008D0905" w:rsidP="008D0905">
      <w:pPr>
        <w:jc w:val="center"/>
        <w:rPr>
          <w:b/>
          <w:bCs/>
          <w:u w:val="single"/>
        </w:rPr>
      </w:pPr>
      <w:r w:rsidRPr="008D0905">
        <w:rPr>
          <w:b/>
          <w:bCs/>
          <w:u w:val="single"/>
        </w:rPr>
        <w:t>COMPLICATIONS POST NATALES DU DIABÈTE GESTATIONNEL</w:t>
      </w:r>
    </w:p>
    <w:p w14:paraId="6DB5D54F" w14:textId="46E00007" w:rsidR="008D0905" w:rsidRDefault="008D0905" w:rsidP="008D0905">
      <w:pPr>
        <w:jc w:val="center"/>
      </w:pPr>
      <w:r>
        <w:t>Réalités Pédiatriques 2024</w:t>
      </w:r>
    </w:p>
    <w:p w14:paraId="37C82AFE" w14:textId="77777777" w:rsidR="008D0905" w:rsidRDefault="008D0905" w:rsidP="008D0905">
      <w:pPr>
        <w:jc w:val="center"/>
      </w:pPr>
    </w:p>
    <w:p w14:paraId="05EF867C" w14:textId="1D0F221E" w:rsidR="008D0905" w:rsidRDefault="008D0905" w:rsidP="008D0905">
      <w:pPr>
        <w:pStyle w:val="Paragraphedeliste"/>
        <w:numPr>
          <w:ilvl w:val="0"/>
          <w:numId w:val="2"/>
        </w:numPr>
      </w:pPr>
      <w:r>
        <w:t>Augmentation en France de l’obésité et du diabète de type 2 (DT 2) avec incidence de 16,4 % en 2021</w:t>
      </w:r>
    </w:p>
    <w:p w14:paraId="342BAF0E" w14:textId="77777777" w:rsidR="00E12BD1" w:rsidRDefault="00E12BD1" w:rsidP="00E12BD1">
      <w:pPr>
        <w:pStyle w:val="Paragraphedeliste"/>
      </w:pPr>
    </w:p>
    <w:p w14:paraId="6BE7AAD9" w14:textId="09F729BC" w:rsidR="00E12BD1" w:rsidRPr="00E12BD1" w:rsidRDefault="00E12BD1" w:rsidP="00E12BD1">
      <w:pPr>
        <w:pStyle w:val="Paragraphedeliste"/>
        <w:ind w:left="0"/>
        <w:rPr>
          <w:b/>
          <w:bCs/>
          <w:u w:val="single"/>
        </w:rPr>
      </w:pPr>
      <w:r w:rsidRPr="00E12BD1">
        <w:rPr>
          <w:b/>
          <w:bCs/>
          <w:u w:val="single"/>
        </w:rPr>
        <w:t>PHYSIOPATGHOLOGIE</w:t>
      </w:r>
    </w:p>
    <w:p w14:paraId="42489224" w14:textId="77777777" w:rsidR="008D0905" w:rsidRDefault="008D0905" w:rsidP="008D0905">
      <w:pPr>
        <w:pStyle w:val="Paragraphedeliste"/>
        <w:numPr>
          <w:ilvl w:val="0"/>
          <w:numId w:val="2"/>
        </w:numPr>
      </w:pPr>
      <w:r>
        <w:t xml:space="preserve">Excès de sucre </w:t>
      </w:r>
      <w:r>
        <w:sym w:font="Wingdings" w:char="F0E0"/>
      </w:r>
      <w:r>
        <w:t xml:space="preserve"> </w:t>
      </w:r>
    </w:p>
    <w:p w14:paraId="6087CCCE" w14:textId="28DB7B8B" w:rsidR="008D0905" w:rsidRDefault="008D0905" w:rsidP="008D0905">
      <w:pPr>
        <w:pStyle w:val="Paragraphedeliste"/>
        <w:numPr>
          <w:ilvl w:val="1"/>
          <w:numId w:val="2"/>
        </w:numPr>
      </w:pPr>
      <w:r>
        <w:t xml:space="preserve">Anomalie du surfactant </w:t>
      </w:r>
      <w:r>
        <w:sym w:font="Wingdings" w:char="F0E0"/>
      </w:r>
      <w:r>
        <w:t xml:space="preserve"> SDR </w:t>
      </w:r>
    </w:p>
    <w:p w14:paraId="5ADB985D" w14:textId="5E864812" w:rsidR="008D0905" w:rsidRDefault="008D0905" w:rsidP="008D0905">
      <w:pPr>
        <w:pStyle w:val="Paragraphedeliste"/>
        <w:numPr>
          <w:ilvl w:val="1"/>
          <w:numId w:val="2"/>
        </w:numPr>
      </w:pPr>
      <w:r>
        <w:t xml:space="preserve">Excès de production d’insuline par le fœtus </w:t>
      </w:r>
      <w:r>
        <w:sym w:font="Wingdings" w:char="F0E0"/>
      </w:r>
      <w:r>
        <w:t xml:space="preserve"> excès de croissance :</w:t>
      </w:r>
    </w:p>
    <w:p w14:paraId="3D483A90" w14:textId="16086567" w:rsidR="008D0905" w:rsidRDefault="008D0905" w:rsidP="008D0905">
      <w:pPr>
        <w:pStyle w:val="Paragraphedeliste"/>
        <w:numPr>
          <w:ilvl w:val="2"/>
          <w:numId w:val="2"/>
        </w:numPr>
      </w:pPr>
      <w:r>
        <w:t xml:space="preserve">Macrosomie : Taille/ poids </w:t>
      </w:r>
      <w:r w:rsidRPr="008D0905">
        <w:rPr>
          <w:color w:val="FF0000"/>
        </w:rPr>
        <w:t>MAIS PAS LE PC </w:t>
      </w:r>
      <w:r>
        <w:t xml:space="preserve">! </w:t>
      </w:r>
    </w:p>
    <w:p w14:paraId="7016C81B" w14:textId="0DEB9879" w:rsidR="008D0905" w:rsidRDefault="008D0905" w:rsidP="008D0905">
      <w:pPr>
        <w:pStyle w:val="Paragraphedeliste"/>
        <w:numPr>
          <w:ilvl w:val="2"/>
          <w:numId w:val="2"/>
        </w:numPr>
      </w:pPr>
      <w:r>
        <w:t xml:space="preserve">Augmentation taille des </w:t>
      </w:r>
      <w:r w:rsidRPr="008D0905">
        <w:rPr>
          <w:color w:val="FF0000"/>
        </w:rPr>
        <w:t>reins</w:t>
      </w:r>
    </w:p>
    <w:p w14:paraId="7E182083" w14:textId="2FBA42C8" w:rsidR="008D0905" w:rsidRDefault="008D0905" w:rsidP="008D0905">
      <w:pPr>
        <w:pStyle w:val="Paragraphedeliste"/>
        <w:numPr>
          <w:ilvl w:val="2"/>
          <w:numId w:val="2"/>
        </w:numPr>
      </w:pPr>
      <w:r>
        <w:t xml:space="preserve">Augmentation taille </w:t>
      </w:r>
      <w:r>
        <w:t xml:space="preserve">du </w:t>
      </w:r>
      <w:r w:rsidRPr="008D0905">
        <w:rPr>
          <w:color w:val="FF0000"/>
        </w:rPr>
        <w:t>foie</w:t>
      </w:r>
    </w:p>
    <w:p w14:paraId="4C1EA425" w14:textId="31974865" w:rsidR="008D0905" w:rsidRPr="00E12BD1" w:rsidRDefault="008D0905" w:rsidP="008D0905">
      <w:pPr>
        <w:pStyle w:val="Paragraphedeliste"/>
        <w:numPr>
          <w:ilvl w:val="2"/>
          <w:numId w:val="2"/>
        </w:numPr>
        <w:rPr>
          <w:color w:val="000000" w:themeColor="text1"/>
        </w:rPr>
      </w:pPr>
      <w:r>
        <w:t xml:space="preserve">Augmentation nombre et taille des cellules myocardique </w:t>
      </w:r>
      <w:r w:rsidRPr="008D0905">
        <w:rPr>
          <w:color w:val="FF0000"/>
        </w:rPr>
        <w:t>cardiomyopathie hypertrophique</w:t>
      </w:r>
      <w:r w:rsidR="00E12BD1">
        <w:rPr>
          <w:color w:val="FF0000"/>
        </w:rPr>
        <w:t xml:space="preserve">. </w:t>
      </w:r>
      <w:r w:rsidR="00E12BD1">
        <w:rPr>
          <w:color w:val="000000" w:themeColor="text1"/>
        </w:rPr>
        <w:t>Se retrouve dans tous les types d</w:t>
      </w:r>
      <w:r w:rsidR="00E12BD1" w:rsidRPr="00E12BD1">
        <w:rPr>
          <w:color w:val="000000" w:themeColor="text1"/>
        </w:rPr>
        <w:t>e diabète mais moins si DG.</w:t>
      </w:r>
    </w:p>
    <w:p w14:paraId="31918A20" w14:textId="25FF28CB" w:rsidR="00E12BD1" w:rsidRPr="00E12BD1" w:rsidRDefault="00E12BD1" w:rsidP="008D0905">
      <w:pPr>
        <w:pStyle w:val="Paragraphedeliste"/>
        <w:numPr>
          <w:ilvl w:val="2"/>
          <w:numId w:val="2"/>
        </w:numPr>
        <w:rPr>
          <w:color w:val="000000" w:themeColor="text1"/>
        </w:rPr>
      </w:pPr>
      <w:r w:rsidRPr="00E12BD1">
        <w:rPr>
          <w:color w:val="FF0000"/>
        </w:rPr>
        <w:t xml:space="preserve">Hypoxémie fœtale </w:t>
      </w:r>
      <w:r>
        <w:sym w:font="Wingdings" w:char="F0E0"/>
      </w:r>
      <w:r>
        <w:t xml:space="preserve"> polyglobulie</w:t>
      </w:r>
    </w:p>
    <w:p w14:paraId="37BC92A0" w14:textId="258F08A6" w:rsidR="00E12BD1" w:rsidRPr="00E12BD1" w:rsidRDefault="00E12BD1" w:rsidP="00E12BD1">
      <w:pPr>
        <w:pStyle w:val="Paragraphedeliste"/>
        <w:numPr>
          <w:ilvl w:val="2"/>
          <w:numId w:val="2"/>
        </w:numPr>
        <w:rPr>
          <w:color w:val="000000" w:themeColor="text1"/>
        </w:rPr>
      </w:pPr>
      <w:r>
        <w:rPr>
          <w:color w:val="FF0000"/>
        </w:rPr>
        <w:t xml:space="preserve">Malformations </w:t>
      </w:r>
      <w:r w:rsidRPr="00E12BD1">
        <w:rPr>
          <w:color w:val="000000" w:themeColor="text1"/>
        </w:rPr>
        <w:t xml:space="preserve">(cardiaque) si </w:t>
      </w:r>
      <w:r>
        <w:rPr>
          <w:color w:val="000000" w:themeColor="text1"/>
        </w:rPr>
        <w:t xml:space="preserve">diabète maternel en </w:t>
      </w:r>
      <w:r w:rsidRPr="00E12BD1">
        <w:rPr>
          <w:color w:val="FF0000"/>
        </w:rPr>
        <w:t xml:space="preserve">période d’organogenèse </w:t>
      </w:r>
      <w:r w:rsidRPr="00E12BD1"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plutôt les DT2 et DT1 mais rarement pour les DG qui apparaissent plus tard dans la grossesse. NB : l’obésité maternelle seule augmente aussi le risque de malformations</w:t>
      </w:r>
    </w:p>
    <w:p w14:paraId="6B4AD793" w14:textId="08365E45" w:rsidR="008D0905" w:rsidRPr="00E12BD1" w:rsidRDefault="00E12BD1" w:rsidP="008D0905">
      <w:pPr>
        <w:rPr>
          <w:b/>
          <w:bCs/>
          <w:color w:val="000000" w:themeColor="text1"/>
          <w:u w:val="single"/>
        </w:rPr>
      </w:pPr>
      <w:r w:rsidRPr="00E12BD1">
        <w:rPr>
          <w:b/>
          <w:bCs/>
          <w:color w:val="000000" w:themeColor="text1"/>
          <w:u w:val="single"/>
        </w:rPr>
        <w:t>COMPLICATIONS</w:t>
      </w:r>
    </w:p>
    <w:p w14:paraId="5BAFB7BB" w14:textId="061A8A75" w:rsidR="008D0905" w:rsidRDefault="008D0905" w:rsidP="008D0905">
      <w:pPr>
        <w:pStyle w:val="Paragraphedeliste"/>
        <w:numPr>
          <w:ilvl w:val="0"/>
          <w:numId w:val="3"/>
        </w:numPr>
      </w:pPr>
      <w:r>
        <w:t>Risque à la naissance</w:t>
      </w:r>
      <w:r w:rsidR="00E12BD1">
        <w:t> :</w:t>
      </w:r>
    </w:p>
    <w:p w14:paraId="5B26DE3C" w14:textId="52D54B1F" w:rsidR="008D0905" w:rsidRDefault="008D0905" w:rsidP="008D0905">
      <w:pPr>
        <w:pStyle w:val="Paragraphedeliste"/>
        <w:numPr>
          <w:ilvl w:val="1"/>
          <w:numId w:val="3"/>
        </w:numPr>
      </w:pPr>
      <w:r>
        <w:t xml:space="preserve">Risque de </w:t>
      </w:r>
      <w:r w:rsidRPr="008D0905">
        <w:rPr>
          <w:color w:val="7030A0"/>
        </w:rPr>
        <w:t xml:space="preserve">dystocie des épaules </w:t>
      </w:r>
      <w:r>
        <w:t>de 10% si &gt; 4 kg</w:t>
      </w:r>
    </w:p>
    <w:p w14:paraId="14EA384E" w14:textId="16C22925" w:rsidR="008D0905" w:rsidRDefault="008D0905" w:rsidP="008D0905">
      <w:pPr>
        <w:pStyle w:val="Paragraphedeliste"/>
        <w:numPr>
          <w:ilvl w:val="1"/>
          <w:numId w:val="3"/>
        </w:numPr>
      </w:pPr>
      <w:r>
        <w:t xml:space="preserve">Risque de </w:t>
      </w:r>
      <w:r w:rsidRPr="00E12BD1">
        <w:rPr>
          <w:color w:val="7030A0"/>
        </w:rPr>
        <w:t>SDR</w:t>
      </w:r>
      <w:r>
        <w:t xml:space="preserve"> (OR : 3,1) si mère avec</w:t>
      </w:r>
      <w:r>
        <w:t xml:space="preserve"> DG </w:t>
      </w:r>
      <w:r w:rsidRPr="008D0905">
        <w:rPr>
          <w:color w:val="FF0000"/>
        </w:rPr>
        <w:t>traité par insuline</w:t>
      </w:r>
      <w:r>
        <w:t xml:space="preserve"> </w:t>
      </w:r>
      <w:r>
        <w:sym w:font="Wingdings" w:char="F0E0"/>
      </w:r>
      <w:r>
        <w:t xml:space="preserve"> anomalie du surfactant.</w:t>
      </w:r>
    </w:p>
    <w:p w14:paraId="76901F73" w14:textId="7358C287" w:rsidR="008D0905" w:rsidRDefault="008D0905" w:rsidP="008D0905">
      <w:pPr>
        <w:pStyle w:val="Paragraphedeliste"/>
        <w:numPr>
          <w:ilvl w:val="1"/>
          <w:numId w:val="3"/>
        </w:numPr>
      </w:pPr>
      <w:r>
        <w:t xml:space="preserve">Risque </w:t>
      </w:r>
      <w:r w:rsidRPr="00E12BD1">
        <w:rPr>
          <w:color w:val="7030A0"/>
        </w:rPr>
        <w:t>d’hypoglycémie</w:t>
      </w:r>
      <w:r w:rsidR="00E12BD1">
        <w:t>, risque corrélé au taux élevé de peptide C et au degré de macrosomie.</w:t>
      </w:r>
    </w:p>
    <w:p w14:paraId="69B45C04" w14:textId="15BECCEF" w:rsidR="00E12BD1" w:rsidRDefault="00E12BD1" w:rsidP="008D0905">
      <w:pPr>
        <w:pStyle w:val="Paragraphedeliste"/>
        <w:numPr>
          <w:ilvl w:val="1"/>
          <w:numId w:val="3"/>
        </w:numPr>
      </w:pPr>
      <w:r w:rsidRPr="00E12BD1">
        <w:rPr>
          <w:color w:val="7030A0"/>
        </w:rPr>
        <w:t xml:space="preserve">Ictère </w:t>
      </w:r>
      <w:r>
        <w:t>sur polyglobulie</w:t>
      </w:r>
    </w:p>
    <w:p w14:paraId="1F72D8CC" w14:textId="08AC373E" w:rsidR="00E12BD1" w:rsidRDefault="00E12BD1" w:rsidP="008D0905">
      <w:pPr>
        <w:pStyle w:val="Paragraphedeliste"/>
        <w:numPr>
          <w:ilvl w:val="1"/>
          <w:numId w:val="3"/>
        </w:numPr>
        <w:rPr>
          <w:color w:val="000000" w:themeColor="text1"/>
        </w:rPr>
      </w:pPr>
      <w:r w:rsidRPr="00E12BD1">
        <w:rPr>
          <w:color w:val="000000" w:themeColor="text1"/>
        </w:rPr>
        <w:t xml:space="preserve">Augmentation de la </w:t>
      </w:r>
      <w:r>
        <w:rPr>
          <w:color w:val="7030A0"/>
        </w:rPr>
        <w:t xml:space="preserve">mortalité périnatale </w:t>
      </w:r>
      <w:r w:rsidRPr="00E12BD1">
        <w:rPr>
          <w:color w:val="000000" w:themeColor="text1"/>
        </w:rPr>
        <w:t>(OR 3,6) dans DT2</w:t>
      </w:r>
    </w:p>
    <w:p w14:paraId="7929F096" w14:textId="77777777" w:rsidR="00E12BD1" w:rsidRPr="00E12BD1" w:rsidRDefault="00E12BD1" w:rsidP="00E12BD1">
      <w:pPr>
        <w:rPr>
          <w:color w:val="000000" w:themeColor="text1"/>
        </w:rPr>
      </w:pPr>
    </w:p>
    <w:p w14:paraId="48C34112" w14:textId="7D415065" w:rsidR="00E12BD1" w:rsidRDefault="00E12BD1" w:rsidP="00E12BD1">
      <w:pPr>
        <w:pStyle w:val="Paragraphedeliste"/>
        <w:numPr>
          <w:ilvl w:val="0"/>
          <w:numId w:val="2"/>
        </w:numPr>
      </w:pPr>
      <w:r>
        <w:t>Risque enfant et adulte liés aux m</w:t>
      </w:r>
      <w:r>
        <w:t>odification</w:t>
      </w:r>
      <w:r>
        <w:t>s</w:t>
      </w:r>
      <w:r>
        <w:t xml:space="preserve"> épigénétique</w:t>
      </w:r>
      <w:r>
        <w:t>s</w:t>
      </w:r>
      <w:r w:rsidR="004A664A">
        <w:t xml:space="preserve"> </w:t>
      </w:r>
      <w:r>
        <w:t>:</w:t>
      </w:r>
    </w:p>
    <w:p w14:paraId="659D4BE7" w14:textId="37A35A36" w:rsidR="00E12BD1" w:rsidRDefault="00E12BD1" w:rsidP="00E12BD1">
      <w:pPr>
        <w:pStyle w:val="Paragraphedeliste"/>
        <w:numPr>
          <w:ilvl w:val="1"/>
          <w:numId w:val="2"/>
        </w:numPr>
      </w:pPr>
      <w:proofErr w:type="spellStart"/>
      <w:r>
        <w:t>Elévation</w:t>
      </w:r>
      <w:proofErr w:type="spellEnd"/>
      <w:r>
        <w:t xml:space="preserve"> de l</w:t>
      </w:r>
      <w:r w:rsidR="004A664A">
        <w:t>’</w:t>
      </w:r>
      <w:r>
        <w:t xml:space="preserve">IMC </w:t>
      </w:r>
      <w:r w:rsidR="004A664A">
        <w:t>vers 6-9 ans</w:t>
      </w:r>
    </w:p>
    <w:p w14:paraId="05A4282F" w14:textId="04C8EA3C" w:rsidR="00E12BD1" w:rsidRDefault="004A664A" w:rsidP="00E12BD1">
      <w:pPr>
        <w:pStyle w:val="Paragraphedeliste"/>
        <w:numPr>
          <w:ilvl w:val="1"/>
          <w:numId w:val="2"/>
        </w:numPr>
      </w:pPr>
      <w:r>
        <w:t xml:space="preserve">Intolérance au glucose dès l’adolescence et </w:t>
      </w:r>
      <w:r w:rsidR="00E12BD1">
        <w:t>DT2 à l’âge adulte</w:t>
      </w:r>
      <w:r>
        <w:t xml:space="preserve"> de (60% si mère DT2 vs 10% si mère pas DT2) et pas lié à DT2 chez le père</w:t>
      </w:r>
    </w:p>
    <w:p w14:paraId="32D0545D" w14:textId="0133D31A" w:rsidR="004A664A" w:rsidRDefault="004A664A" w:rsidP="00E12BD1">
      <w:pPr>
        <w:pStyle w:val="Paragraphedeliste"/>
        <w:numPr>
          <w:ilvl w:val="1"/>
          <w:numId w:val="2"/>
        </w:numPr>
      </w:pPr>
      <w:proofErr w:type="spellStart"/>
      <w:r>
        <w:t>Elévation</w:t>
      </w:r>
      <w:proofErr w:type="spellEnd"/>
      <w:r>
        <w:t xml:space="preserve"> de l’obésité mais reste surtout en lien avec l’IMC maternel</w:t>
      </w:r>
    </w:p>
    <w:p w14:paraId="12FCB028" w14:textId="4A328D49" w:rsidR="004A664A" w:rsidRDefault="004A664A" w:rsidP="00E12BD1">
      <w:pPr>
        <w:pStyle w:val="Paragraphedeliste"/>
        <w:numPr>
          <w:ilvl w:val="1"/>
          <w:numId w:val="2"/>
        </w:numPr>
      </w:pPr>
      <w:proofErr w:type="spellStart"/>
      <w:r>
        <w:t>Elévation</w:t>
      </w:r>
      <w:proofErr w:type="spellEnd"/>
      <w:r>
        <w:t xml:space="preserve"> du risque de maladies cardiovasculaires</w:t>
      </w:r>
    </w:p>
    <w:p w14:paraId="65BCAB63" w14:textId="77777777" w:rsidR="00E12BD1" w:rsidRDefault="00E12BD1" w:rsidP="00E12BD1">
      <w:pPr>
        <w:pStyle w:val="Paragraphedeliste"/>
        <w:ind w:left="1440"/>
      </w:pPr>
    </w:p>
    <w:p w14:paraId="6FA26ECD" w14:textId="093FBB3A" w:rsidR="008D0905" w:rsidRPr="004A664A" w:rsidRDefault="004A664A">
      <w:pPr>
        <w:rPr>
          <w:b/>
          <w:bCs/>
          <w:color w:val="000000" w:themeColor="text1"/>
          <w:u w:val="single"/>
        </w:rPr>
      </w:pPr>
      <w:r w:rsidRPr="004A664A">
        <w:rPr>
          <w:b/>
          <w:bCs/>
          <w:color w:val="000000" w:themeColor="text1"/>
          <w:u w:val="single"/>
        </w:rPr>
        <w:t>PREVENTION</w:t>
      </w:r>
    </w:p>
    <w:p w14:paraId="7A1FF908" w14:textId="70D26462" w:rsidR="004A664A" w:rsidRDefault="004A664A" w:rsidP="004A664A">
      <w:pPr>
        <w:pStyle w:val="Paragraphedeliste"/>
        <w:numPr>
          <w:ilvl w:val="0"/>
          <w:numId w:val="2"/>
        </w:numPr>
      </w:pPr>
      <w:r>
        <w:t xml:space="preserve">Dépistage, traitement et suivi du </w:t>
      </w:r>
    </w:p>
    <w:p w14:paraId="1D8D3FB0" w14:textId="4FE75E78" w:rsidR="004A664A" w:rsidRDefault="004A664A" w:rsidP="004A664A">
      <w:pPr>
        <w:pStyle w:val="Paragraphedeliste"/>
        <w:numPr>
          <w:ilvl w:val="1"/>
          <w:numId w:val="2"/>
        </w:numPr>
      </w:pPr>
      <w:r>
        <w:t>DT2 avant la grossesse</w:t>
      </w:r>
    </w:p>
    <w:p w14:paraId="4F95ADAD" w14:textId="3A5A5C47" w:rsidR="004A664A" w:rsidRDefault="004A664A" w:rsidP="004A664A">
      <w:pPr>
        <w:pStyle w:val="Paragraphedeliste"/>
        <w:numPr>
          <w:ilvl w:val="1"/>
          <w:numId w:val="2"/>
        </w:numPr>
      </w:pPr>
      <w:r>
        <w:t>Du DG dès 20 SA</w:t>
      </w:r>
    </w:p>
    <w:p w14:paraId="0C37809E" w14:textId="22B683C8" w:rsidR="004A664A" w:rsidRDefault="004A664A" w:rsidP="002D7E7A">
      <w:pPr>
        <w:pStyle w:val="Paragraphedeliste"/>
        <w:numPr>
          <w:ilvl w:val="0"/>
          <w:numId w:val="2"/>
        </w:numPr>
      </w:pPr>
      <w:r>
        <w:t xml:space="preserve">Prévention accrue durant la </w:t>
      </w:r>
      <w:r w:rsidRPr="004A664A">
        <w:rPr>
          <w:color w:val="FF0000"/>
        </w:rPr>
        <w:t>« période de vulnérabilité métabolique des 1000 premiers jours »</w:t>
      </w:r>
      <w:r>
        <w:t xml:space="preserve"> de vie </w:t>
      </w:r>
      <w:r w:rsidR="002D7E7A">
        <w:t xml:space="preserve"> </w:t>
      </w:r>
      <w:r w:rsidR="002D7E7A">
        <w:sym w:font="Wingdings" w:char="F0E0"/>
      </w:r>
      <w:r w:rsidR="002D7E7A">
        <w:t xml:space="preserve"> </w:t>
      </w:r>
      <w:r w:rsidRPr="002D7E7A">
        <w:rPr>
          <w:color w:val="00B050"/>
        </w:rPr>
        <w:t>Allaitement maternel min</w:t>
      </w:r>
      <w:r w:rsidR="002D7E7A" w:rsidRPr="002D7E7A">
        <w:rPr>
          <w:color w:val="00B050"/>
        </w:rPr>
        <w:t>.</w:t>
      </w:r>
      <w:r w:rsidRPr="002D7E7A">
        <w:rPr>
          <w:color w:val="00B050"/>
        </w:rPr>
        <w:t xml:space="preserve"> 6 mois</w:t>
      </w:r>
    </w:p>
    <w:p w14:paraId="6D6D9ADE" w14:textId="77777777" w:rsidR="004A664A" w:rsidRDefault="004A664A" w:rsidP="002D7E7A"/>
    <w:sectPr w:rsidR="004A6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235"/>
    <w:multiLevelType w:val="hybridMultilevel"/>
    <w:tmpl w:val="6C92BD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49AE"/>
    <w:multiLevelType w:val="hybridMultilevel"/>
    <w:tmpl w:val="C90EA2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E5249"/>
    <w:multiLevelType w:val="hybridMultilevel"/>
    <w:tmpl w:val="5C0466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735631">
    <w:abstractNumId w:val="0"/>
  </w:num>
  <w:num w:numId="2" w16cid:durableId="568032195">
    <w:abstractNumId w:val="2"/>
  </w:num>
  <w:num w:numId="3" w16cid:durableId="1816488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05"/>
    <w:rsid w:val="002D7E7A"/>
    <w:rsid w:val="004A664A"/>
    <w:rsid w:val="0071305C"/>
    <w:rsid w:val="008D0905"/>
    <w:rsid w:val="009A482D"/>
    <w:rsid w:val="00E1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B1D51B"/>
  <w15:chartTrackingRefBased/>
  <w15:docId w15:val="{83617572-2152-524A-B71F-584DA4D3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D09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D0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D09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D09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D09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D09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D09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D09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D09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09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D09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D09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D090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D090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D090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D090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D090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D090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D09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D0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09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D09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D09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D090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D090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D090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D09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D090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D09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Martinez</dc:creator>
  <cp:keywords/>
  <dc:description/>
  <cp:lastModifiedBy>Nathalie Martinez</cp:lastModifiedBy>
  <cp:revision>2</cp:revision>
  <dcterms:created xsi:type="dcterms:W3CDTF">2024-03-13T08:10:00Z</dcterms:created>
  <dcterms:modified xsi:type="dcterms:W3CDTF">2024-03-13T08:39:00Z</dcterms:modified>
</cp:coreProperties>
</file>