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DAD20" w14:textId="263B971E" w:rsidR="003B41FE" w:rsidRPr="00F41911" w:rsidRDefault="00837021" w:rsidP="00D17227">
      <w:pPr>
        <w:jc w:val="center"/>
        <w:rPr>
          <w:b/>
          <w:u w:val="single"/>
        </w:rPr>
      </w:pPr>
      <w:r w:rsidRPr="00F41911">
        <w:rPr>
          <w:b/>
          <w:u w:val="single"/>
        </w:rPr>
        <w:t xml:space="preserve">Sepsis neonatal, </w:t>
      </w:r>
      <w:r w:rsidR="00CC2D95" w:rsidRPr="00F41911">
        <w:rPr>
          <w:b/>
          <w:u w:val="single"/>
        </w:rPr>
        <w:t>GBS</w:t>
      </w:r>
      <w:r w:rsidRPr="00F41911">
        <w:rPr>
          <w:b/>
          <w:u w:val="single"/>
        </w:rPr>
        <w:t xml:space="preserve"> et</w:t>
      </w:r>
      <w:r w:rsidR="00CC2D95" w:rsidRPr="00F41911">
        <w:rPr>
          <w:b/>
          <w:u w:val="single"/>
        </w:rPr>
        <w:t xml:space="preserve"> prophylaxie perpartum </w:t>
      </w:r>
    </w:p>
    <w:p w14:paraId="6D57819C" w14:textId="77777777" w:rsidR="003B41FE" w:rsidRPr="00F41911" w:rsidRDefault="003B41FE" w:rsidP="00074B29">
      <w:pPr>
        <w:jc w:val="center"/>
        <w:rPr>
          <w:rFonts w:cs="Arial"/>
          <w:i/>
          <w:sz w:val="18"/>
          <w:szCs w:val="18"/>
        </w:rPr>
      </w:pPr>
      <w:r w:rsidRPr="00F41911">
        <w:rPr>
          <w:rFonts w:cs="Arial"/>
          <w:i/>
          <w:sz w:val="18"/>
          <w:szCs w:val="18"/>
        </w:rPr>
        <w:t>Fetal&amp;neonatl secrets 2007</w:t>
      </w:r>
    </w:p>
    <w:p w14:paraId="324DFDC5" w14:textId="51142778" w:rsidR="00074B29" w:rsidRPr="00F41911" w:rsidRDefault="00074B29" w:rsidP="00074B29">
      <w:pPr>
        <w:jc w:val="center"/>
        <w:rPr>
          <w:rFonts w:cs="Arial"/>
          <w:i/>
          <w:sz w:val="18"/>
          <w:szCs w:val="18"/>
        </w:rPr>
      </w:pPr>
      <w:r w:rsidRPr="00F41911">
        <w:rPr>
          <w:rFonts w:cs="Arial"/>
          <w:i/>
          <w:sz w:val="18"/>
          <w:szCs w:val="18"/>
        </w:rPr>
        <w:t>RedBook 2009</w:t>
      </w:r>
    </w:p>
    <w:p w14:paraId="5C9C3B6E" w14:textId="13A08BE1" w:rsidR="000D1E66" w:rsidRPr="00F41911" w:rsidRDefault="000D1E66" w:rsidP="00074B29">
      <w:pPr>
        <w:jc w:val="center"/>
        <w:rPr>
          <w:rFonts w:cs="Arial"/>
          <w:i/>
          <w:sz w:val="18"/>
          <w:szCs w:val="18"/>
        </w:rPr>
      </w:pPr>
      <w:r w:rsidRPr="00F41911">
        <w:rPr>
          <w:rFonts w:eastAsiaTheme="minorEastAsia" w:cs="Arial"/>
          <w:i/>
          <w:noProof w:val="0"/>
          <w:sz w:val="18"/>
          <w:szCs w:val="18"/>
        </w:rPr>
        <w:t>Pediatrics 2012;</w:t>
      </w:r>
      <w:r w:rsidR="00BB4E77" w:rsidRPr="00F41911">
        <w:rPr>
          <w:rFonts w:eastAsiaTheme="minorEastAsia" w:cs="Arial"/>
          <w:i/>
          <w:noProof w:val="0"/>
          <w:sz w:val="18"/>
          <w:szCs w:val="18"/>
        </w:rPr>
        <w:t xml:space="preserve"> </w:t>
      </w:r>
      <w:r w:rsidRPr="00F41911">
        <w:rPr>
          <w:rFonts w:eastAsiaTheme="minorEastAsia" w:cs="Arial"/>
          <w:i/>
          <w:noProof w:val="0"/>
          <w:sz w:val="18"/>
          <w:szCs w:val="18"/>
        </w:rPr>
        <w:t>129;</w:t>
      </w:r>
      <w:r w:rsidR="00F41911">
        <w:rPr>
          <w:rFonts w:eastAsiaTheme="minorEastAsia" w:cs="Arial"/>
          <w:i/>
          <w:noProof w:val="0"/>
          <w:sz w:val="18"/>
          <w:szCs w:val="18"/>
        </w:rPr>
        <w:t xml:space="preserve"> </w:t>
      </w:r>
      <w:r w:rsidRPr="00F41911">
        <w:rPr>
          <w:rFonts w:eastAsiaTheme="minorEastAsia" w:cs="Arial"/>
          <w:i/>
          <w:noProof w:val="0"/>
          <w:sz w:val="18"/>
          <w:szCs w:val="18"/>
        </w:rPr>
        <w:t>1006</w:t>
      </w:r>
    </w:p>
    <w:p w14:paraId="15C8384C" w14:textId="750D4EEC" w:rsidR="00CC2D95" w:rsidRPr="00F41911" w:rsidRDefault="00074B29" w:rsidP="00074B29">
      <w:pPr>
        <w:jc w:val="center"/>
        <w:rPr>
          <w:rFonts w:cs="Arial"/>
          <w:i/>
          <w:sz w:val="18"/>
          <w:szCs w:val="18"/>
        </w:rPr>
      </w:pPr>
      <w:r w:rsidRPr="00F41911">
        <w:rPr>
          <w:rFonts w:cs="Arial"/>
          <w:i/>
          <w:sz w:val="18"/>
          <w:szCs w:val="18"/>
        </w:rPr>
        <w:t>Pediatrica Vol 24, N°1, p.11, 2013</w:t>
      </w:r>
    </w:p>
    <w:p w14:paraId="27A64FBE" w14:textId="77777777" w:rsidR="00074B29" w:rsidRPr="00F41911" w:rsidRDefault="00074B29" w:rsidP="00074B29">
      <w:pPr>
        <w:jc w:val="center"/>
        <w:rPr>
          <w:rFonts w:cs="Arial"/>
        </w:rPr>
      </w:pPr>
    </w:p>
    <w:p w14:paraId="61C100E6" w14:textId="554E8DCF" w:rsidR="003B41FE" w:rsidRPr="00F41911" w:rsidRDefault="00F41911" w:rsidP="00F41911">
      <w:pPr>
        <w:pStyle w:val="NormalWeb"/>
        <w:numPr>
          <w:ilvl w:val="0"/>
          <w:numId w:val="6"/>
        </w:numPr>
        <w:rPr>
          <w:rFonts w:ascii="Arial" w:hAnsi="Arial" w:cs="Arial"/>
          <w:i/>
        </w:rPr>
      </w:pPr>
      <w:r w:rsidRPr="00F41911">
        <w:rPr>
          <w:rFonts w:ascii="Arial" w:hAnsi="Arial" w:cs="Arial"/>
          <w:b/>
        </w:rPr>
        <w:t xml:space="preserve">Risque de sepsis neonatal général </w:t>
      </w:r>
      <w:r w:rsidRPr="00F41911">
        <w:rPr>
          <w:rFonts w:ascii="Arial" w:hAnsi="Arial" w:cs="Arial"/>
          <w:b/>
          <w:u w:val="single"/>
        </w:rPr>
        <w:t>en Suisse</w:t>
      </w:r>
      <w:r>
        <w:rPr>
          <w:rFonts w:ascii="Arial" w:hAnsi="Arial" w:cs="Arial"/>
          <w:b/>
        </w:rPr>
        <w:t xml:space="preserve"> </w:t>
      </w:r>
      <w:r w:rsidRPr="00F41911">
        <w:rPr>
          <w:rFonts w:ascii="Arial" w:hAnsi="Arial" w:cs="Arial"/>
          <w:b/>
        </w:rPr>
        <w:t xml:space="preserve">d’environ 0.06-0,09% </w:t>
      </w:r>
      <w:r w:rsidRPr="00F41911">
        <w:rPr>
          <w:rFonts w:ascii="Arial" w:hAnsi="Arial" w:cs="Arial"/>
          <w:i/>
        </w:rPr>
        <w:t xml:space="preserve">(Pediatrica Vol. 24 No. 1 2013) </w:t>
      </w:r>
    </w:p>
    <w:p w14:paraId="2014D7A5" w14:textId="77777777" w:rsidR="001E48A4" w:rsidRDefault="001E48A4" w:rsidP="001E48A4">
      <w:pPr>
        <w:pStyle w:val="ListParagraph"/>
        <w:numPr>
          <w:ilvl w:val="0"/>
          <w:numId w:val="6"/>
        </w:numPr>
        <w:rPr>
          <w:rFonts w:cs="Arial"/>
          <w:b/>
        </w:rPr>
      </w:pPr>
      <w:r w:rsidRPr="00F41911">
        <w:rPr>
          <w:rFonts w:cs="Arial"/>
          <w:b/>
        </w:rPr>
        <w:t>7-9</w:t>
      </w:r>
      <w:r>
        <w:rPr>
          <w:rFonts w:cs="Arial"/>
          <w:b/>
        </w:rPr>
        <w:t xml:space="preserve"> </w:t>
      </w:r>
      <w:r w:rsidRPr="00F41911">
        <w:rPr>
          <w:rFonts w:cs="Arial"/>
          <w:b/>
        </w:rPr>
        <w:t>nourrissons</w:t>
      </w:r>
      <w:r>
        <w:rPr>
          <w:rFonts w:cs="Arial"/>
          <w:b/>
        </w:rPr>
        <w:t>/10 sont</w:t>
      </w:r>
      <w:r w:rsidRPr="00F41911">
        <w:rPr>
          <w:rFonts w:cs="Arial"/>
          <w:b/>
        </w:rPr>
        <w:t xml:space="preserve"> traité</w:t>
      </w:r>
      <w:r>
        <w:rPr>
          <w:rFonts w:cs="Arial"/>
          <w:b/>
        </w:rPr>
        <w:t xml:space="preserve">s pour rien </w:t>
      </w:r>
      <w:r w:rsidRPr="00F41911">
        <w:rPr>
          <w:rFonts w:cs="Arial"/>
          <w:b/>
        </w:rPr>
        <w:t>pendant 48-72h</w:t>
      </w:r>
      <w:r>
        <w:rPr>
          <w:rFonts w:cs="Arial"/>
          <w:b/>
        </w:rPr>
        <w:t xml:space="preserve"> ce qui n’est pas sans conséquences :</w:t>
      </w:r>
    </w:p>
    <w:p w14:paraId="5AA1A21E" w14:textId="77777777" w:rsidR="001E48A4" w:rsidRDefault="001E48A4" w:rsidP="001E48A4">
      <w:pPr>
        <w:pStyle w:val="ListParagraph"/>
        <w:numPr>
          <w:ilvl w:val="1"/>
          <w:numId w:val="6"/>
        </w:numPr>
        <w:rPr>
          <w:rFonts w:cs="Arial"/>
          <w:b/>
        </w:rPr>
      </w:pPr>
      <w:r>
        <w:rPr>
          <w:rFonts w:cs="Arial"/>
          <w:b/>
        </w:rPr>
        <w:t>Perturbation de la flore digestive</w:t>
      </w:r>
    </w:p>
    <w:p w14:paraId="05D53630" w14:textId="77777777" w:rsidR="001E48A4" w:rsidRDefault="001E48A4" w:rsidP="001E48A4">
      <w:pPr>
        <w:pStyle w:val="ListParagraph"/>
        <w:numPr>
          <w:ilvl w:val="1"/>
          <w:numId w:val="6"/>
        </w:numPr>
        <w:rPr>
          <w:rFonts w:cs="Arial"/>
          <w:b/>
        </w:rPr>
      </w:pPr>
      <w:r>
        <w:rPr>
          <w:rFonts w:cs="Arial"/>
          <w:b/>
        </w:rPr>
        <w:t>Risque augmenté de NEC</w:t>
      </w:r>
    </w:p>
    <w:p w14:paraId="5F8C8862" w14:textId="77777777" w:rsidR="001E48A4" w:rsidRDefault="001E48A4" w:rsidP="001E48A4">
      <w:pPr>
        <w:pStyle w:val="ListParagraph"/>
        <w:numPr>
          <w:ilvl w:val="1"/>
          <w:numId w:val="6"/>
        </w:numPr>
        <w:rPr>
          <w:rFonts w:cs="Arial"/>
          <w:b/>
        </w:rPr>
      </w:pPr>
      <w:r>
        <w:rPr>
          <w:rFonts w:cs="Arial"/>
          <w:b/>
        </w:rPr>
        <w:t>Risque augmenté d’allergies alimentaires</w:t>
      </w:r>
    </w:p>
    <w:p w14:paraId="2D58F33E" w14:textId="77777777" w:rsidR="001E48A4" w:rsidRPr="00F41911" w:rsidRDefault="001E48A4" w:rsidP="001E48A4">
      <w:pPr>
        <w:pStyle w:val="ListParagraph"/>
        <w:numPr>
          <w:ilvl w:val="1"/>
          <w:numId w:val="6"/>
        </w:numPr>
        <w:rPr>
          <w:rFonts w:cs="Arial"/>
          <w:b/>
        </w:rPr>
      </w:pPr>
      <w:r>
        <w:rPr>
          <w:rFonts w:cs="Arial"/>
          <w:b/>
        </w:rPr>
        <w:t>Risque augmenté de sélection de souches bactériennes résistantes</w:t>
      </w:r>
    </w:p>
    <w:p w14:paraId="3F8A3E47" w14:textId="370AC8F7" w:rsidR="001E48A4" w:rsidRDefault="001E48A4" w:rsidP="00F41911">
      <w:pPr>
        <w:pStyle w:val="ListParagraph"/>
        <w:numPr>
          <w:ilvl w:val="0"/>
          <w:numId w:val="6"/>
        </w:numPr>
        <w:rPr>
          <w:rFonts w:cs="Arial"/>
          <w:b/>
        </w:rPr>
      </w:pPr>
      <w:r>
        <w:rPr>
          <w:rFonts w:cs="Arial"/>
          <w:b/>
        </w:rPr>
        <w:t>Le GBS représente le 1</w:t>
      </w:r>
      <w:r w:rsidRPr="001E48A4">
        <w:rPr>
          <w:rFonts w:cs="Arial"/>
          <w:b/>
          <w:vertAlign w:val="superscript"/>
        </w:rPr>
        <w:t>er</w:t>
      </w:r>
      <w:r>
        <w:rPr>
          <w:rFonts w:cs="Arial"/>
          <w:b/>
        </w:rPr>
        <w:t xml:space="preserve"> facteur de risque d’infection néonatale</w:t>
      </w:r>
    </w:p>
    <w:p w14:paraId="42A05229" w14:textId="77777777" w:rsidR="00F41911" w:rsidRPr="00F41911" w:rsidRDefault="00F41911">
      <w:pPr>
        <w:rPr>
          <w:u w:val="single"/>
        </w:rPr>
      </w:pPr>
    </w:p>
    <w:p w14:paraId="444C6A92" w14:textId="77777777" w:rsidR="003B41FE" w:rsidRPr="00F41911" w:rsidRDefault="003B41FE">
      <w:pPr>
        <w:rPr>
          <w:u w:val="single"/>
        </w:rPr>
      </w:pPr>
      <w:r w:rsidRPr="00F41911">
        <w:rPr>
          <w:u w:val="single"/>
        </w:rPr>
        <w:t>Physioathologie</w:t>
      </w:r>
    </w:p>
    <w:p w14:paraId="48F75541" w14:textId="77777777" w:rsidR="003B41FE" w:rsidRPr="00F41911" w:rsidRDefault="003B41FE" w:rsidP="003B41FE">
      <w:pPr>
        <w:pStyle w:val="ListParagraph"/>
        <w:numPr>
          <w:ilvl w:val="0"/>
          <w:numId w:val="3"/>
        </w:numPr>
      </w:pPr>
      <w:r w:rsidRPr="00F41911">
        <w:t>Protection par IgG maternels transmis en transplacentaires :</w:t>
      </w:r>
    </w:p>
    <w:p w14:paraId="538E6DE3" w14:textId="77777777" w:rsidR="003B41FE" w:rsidRPr="00F41911" w:rsidRDefault="003B41FE" w:rsidP="003B41FE">
      <w:pPr>
        <w:pStyle w:val="ListParagraph"/>
        <w:numPr>
          <w:ilvl w:val="1"/>
          <w:numId w:val="3"/>
        </w:numPr>
      </w:pPr>
      <w:r w:rsidRPr="00F41911">
        <w:t>26 SA : 50% d’un NNT (= 1 g/100ml)</w:t>
      </w:r>
    </w:p>
    <w:p w14:paraId="1A1A7E0D" w14:textId="77777777" w:rsidR="003B41FE" w:rsidRPr="00F41911" w:rsidRDefault="003B41FE" w:rsidP="003B41FE">
      <w:pPr>
        <w:pStyle w:val="ListParagraph"/>
        <w:numPr>
          <w:ilvl w:val="1"/>
          <w:numId w:val="3"/>
        </w:numPr>
      </w:pPr>
      <w:r w:rsidRPr="00F41911">
        <w:t xml:space="preserve">35 SA : 75% d’ujn NNT </w:t>
      </w:r>
    </w:p>
    <w:p w14:paraId="0562715F" w14:textId="77777777" w:rsidR="003B41FE" w:rsidRPr="00F41911" w:rsidRDefault="003B41FE" w:rsidP="003B41FE">
      <w:pPr>
        <w:pStyle w:val="ListParagraph"/>
        <w:numPr>
          <w:ilvl w:val="1"/>
          <w:numId w:val="3"/>
        </w:numPr>
      </w:pPr>
      <w:r w:rsidRPr="00F41911">
        <w:t xml:space="preserve">2 mois de vie: 50% d’un NNT </w:t>
      </w:r>
    </w:p>
    <w:p w14:paraId="2CA40947" w14:textId="77777777" w:rsidR="003B41FE" w:rsidRPr="00F41911" w:rsidRDefault="003B41FE" w:rsidP="003B41FE">
      <w:pPr>
        <w:pStyle w:val="ListParagraph"/>
        <w:numPr>
          <w:ilvl w:val="1"/>
          <w:numId w:val="3"/>
        </w:numPr>
      </w:pPr>
      <w:r w:rsidRPr="00F41911">
        <w:t xml:space="preserve">4 mois de vie : 50% d’un NNT </w:t>
      </w:r>
    </w:p>
    <w:p w14:paraId="2C04B260" w14:textId="77777777" w:rsidR="003B41FE" w:rsidRDefault="003B41FE" w:rsidP="003B41FE">
      <w:pPr>
        <w:pStyle w:val="ListParagraph"/>
        <w:numPr>
          <w:ilvl w:val="1"/>
          <w:numId w:val="3"/>
        </w:numPr>
      </w:pPr>
      <w:r w:rsidRPr="00F41911">
        <w:t>9 mois de vie : 0%</w:t>
      </w:r>
    </w:p>
    <w:p w14:paraId="2F1512C1" w14:textId="77777777" w:rsidR="001E48A4" w:rsidRPr="00F41911" w:rsidRDefault="001E48A4" w:rsidP="001E48A4">
      <w:pPr>
        <w:pStyle w:val="ListParagraph"/>
        <w:ind w:left="1440"/>
      </w:pPr>
    </w:p>
    <w:p w14:paraId="59002761" w14:textId="77777777" w:rsidR="00FD20A7" w:rsidRPr="00F41911" w:rsidRDefault="00FD20A7" w:rsidP="00FD20A7">
      <w:pPr>
        <w:pStyle w:val="ListParagraph"/>
        <w:numPr>
          <w:ilvl w:val="0"/>
          <w:numId w:val="3"/>
        </w:numPr>
      </w:pPr>
      <w:r w:rsidRPr="00F41911">
        <w:t>Production endogène d’anticorps :</w:t>
      </w:r>
    </w:p>
    <w:p w14:paraId="75F3A11B" w14:textId="77777777" w:rsidR="00FD20A7" w:rsidRPr="00F41911" w:rsidRDefault="00FD20A7" w:rsidP="00FD20A7">
      <w:pPr>
        <w:pStyle w:val="ListParagraph"/>
        <w:numPr>
          <w:ilvl w:val="1"/>
          <w:numId w:val="3"/>
        </w:numPr>
      </w:pPr>
      <w:r w:rsidRPr="00F41911">
        <w:t>Débute à la naissance</w:t>
      </w:r>
    </w:p>
    <w:p w14:paraId="1E788617" w14:textId="77777777" w:rsidR="00FD20A7" w:rsidRPr="00F41911" w:rsidRDefault="00FD20A7" w:rsidP="00FD20A7">
      <w:pPr>
        <w:pStyle w:val="ListParagraph"/>
        <w:numPr>
          <w:ilvl w:val="1"/>
          <w:numId w:val="3"/>
        </w:numPr>
      </w:pPr>
      <w:r w:rsidRPr="00F41911">
        <w:t>Autant d’AC maternel que produit par nourrisson à 2 mois</w:t>
      </w:r>
    </w:p>
    <w:p w14:paraId="3C9E0568" w14:textId="6AEA74A8" w:rsidR="00FD20A7" w:rsidRPr="00F41911" w:rsidRDefault="00FD20A7" w:rsidP="001E48A4">
      <w:pPr>
        <w:pStyle w:val="ListParagraph"/>
        <w:numPr>
          <w:ilvl w:val="1"/>
          <w:numId w:val="3"/>
        </w:numPr>
      </w:pPr>
      <w:r w:rsidRPr="00F41911">
        <w:t>60% des valeurs adultes à 12 mois pour IgG, 75% pour IgM et 20% pour IgA</w:t>
      </w:r>
    </w:p>
    <w:p w14:paraId="5C47769B" w14:textId="77777777" w:rsidR="00FD20A7" w:rsidRPr="00F41911" w:rsidRDefault="00FD20A7">
      <w:pPr>
        <w:rPr>
          <w:u w:val="single"/>
        </w:rPr>
      </w:pPr>
    </w:p>
    <w:p w14:paraId="3D248B7C" w14:textId="63556FFC" w:rsidR="00CC2D95" w:rsidRPr="00F41911" w:rsidRDefault="001E48A4">
      <w:pPr>
        <w:rPr>
          <w:b/>
          <w:u w:val="single"/>
        </w:rPr>
      </w:pPr>
      <w:r w:rsidRPr="001E48A4">
        <w:rPr>
          <w:b/>
          <w:u w:val="single"/>
        </w:rPr>
        <w:t>EPIDEMIOLOGIE</w:t>
      </w:r>
      <w:r w:rsidRPr="00F41911">
        <w:rPr>
          <w:u w:val="single"/>
        </w:rPr>
        <w:t xml:space="preserve"> </w:t>
      </w:r>
      <w:r w:rsidRPr="00F41911">
        <w:rPr>
          <w:b/>
          <w:u w:val="single"/>
        </w:rPr>
        <w:t>DU GBS</w:t>
      </w:r>
    </w:p>
    <w:p w14:paraId="46D658F7" w14:textId="76EC7E62" w:rsidR="00E448F9" w:rsidRPr="00F41911" w:rsidRDefault="000434CF">
      <w:r w:rsidRPr="00F41911">
        <w:t>≈</w:t>
      </w:r>
      <w:r w:rsidR="00987B85" w:rsidRPr="00F41911">
        <w:t xml:space="preserve"> </w:t>
      </w:r>
      <w:r w:rsidR="00167353" w:rsidRPr="00F41911">
        <w:t>20% de mère colonisées en Suisse (15-40% dans le monde)</w:t>
      </w:r>
    </w:p>
    <w:p w14:paraId="281FE575" w14:textId="76D541F2" w:rsidR="00167353" w:rsidRPr="00F41911" w:rsidRDefault="00294C7F" w:rsidP="00C66A0A">
      <w:pPr>
        <w:ind w:firstLine="720"/>
      </w:pPr>
      <w:r w:rsidRPr="00F41911">
        <w:t xml:space="preserve">=&gt; </w:t>
      </w:r>
      <w:r w:rsidR="001A7851" w:rsidRPr="00F41911">
        <w:t>30-</w:t>
      </w:r>
      <w:r w:rsidR="00167353" w:rsidRPr="00F41911">
        <w:t xml:space="preserve">50% d’enfant </w:t>
      </w:r>
      <w:r w:rsidRPr="00F41911">
        <w:t xml:space="preserve">seront </w:t>
      </w:r>
      <w:r w:rsidR="00167353" w:rsidRPr="00F41911">
        <w:t>colonisé</w:t>
      </w:r>
      <w:r w:rsidRPr="00F41911">
        <w:t xml:space="preserve"> ski accouchement par voie basse</w:t>
      </w:r>
    </w:p>
    <w:p w14:paraId="6AB2784B" w14:textId="5E49B9C6" w:rsidR="00167353" w:rsidRPr="00F41911" w:rsidRDefault="00C66A0A" w:rsidP="00C66A0A">
      <w:pPr>
        <w:ind w:firstLine="720"/>
      </w:pPr>
      <w:r w:rsidRPr="00F41911">
        <w:t xml:space="preserve">   </w:t>
      </w:r>
      <w:r w:rsidRPr="00F41911">
        <w:tab/>
      </w:r>
      <w:r w:rsidR="00294C7F" w:rsidRPr="00F41911">
        <w:t>=&gt;  2% d’enfants colon</w:t>
      </w:r>
      <w:r w:rsidR="00167353" w:rsidRPr="00F41911">
        <w:t>isé</w:t>
      </w:r>
      <w:r w:rsidR="00294C7F" w:rsidRPr="00F41911">
        <w:t>s</w:t>
      </w:r>
      <w:r w:rsidR="00167353" w:rsidRPr="00F41911">
        <w:t xml:space="preserve"> </w:t>
      </w:r>
      <w:r w:rsidR="00294C7F" w:rsidRPr="00F41911">
        <w:t xml:space="preserve">à lpaccouchement </w:t>
      </w:r>
      <w:r w:rsidR="00167353" w:rsidRPr="00F41911">
        <w:t>seront infectés</w:t>
      </w:r>
    </w:p>
    <w:p w14:paraId="5EBB2438" w14:textId="3E3066C2" w:rsidR="002C5689" w:rsidRPr="00F41911" w:rsidRDefault="00294C7F" w:rsidP="00C66A0A">
      <w:pPr>
        <w:pStyle w:val="ListParagraph"/>
        <w:numPr>
          <w:ilvl w:val="0"/>
          <w:numId w:val="1"/>
        </w:numPr>
        <w:ind w:left="2127"/>
        <w:rPr>
          <w:b/>
          <w:color w:val="008000"/>
        </w:rPr>
      </w:pPr>
      <w:r w:rsidRPr="00F41911">
        <w:t xml:space="preserve">Si </w:t>
      </w:r>
      <w:r w:rsidR="002C5689" w:rsidRPr="00F41911">
        <w:t xml:space="preserve">Strepto B </w:t>
      </w:r>
      <w:r w:rsidRPr="00F41911">
        <w:t xml:space="preserve">maternel </w:t>
      </w:r>
      <w:r w:rsidR="002C5689" w:rsidRPr="00F41911">
        <w:rPr>
          <w:b/>
        </w:rPr>
        <w:t>inconnu</w:t>
      </w:r>
      <w:r w:rsidR="002C5689" w:rsidRPr="00F41911">
        <w:t xml:space="preserve"> </w:t>
      </w:r>
      <w:r w:rsidR="00DD699A" w:rsidRPr="00F41911">
        <w:t xml:space="preserve">=&gt; risque : 20% x 50% x 2% </w:t>
      </w:r>
      <w:r w:rsidR="00DD699A" w:rsidRPr="00F41911">
        <w:rPr>
          <w:b/>
          <w:color w:val="008000"/>
        </w:rPr>
        <w:t>= 2‰</w:t>
      </w:r>
    </w:p>
    <w:p w14:paraId="6E6ACA54" w14:textId="17D2CED3" w:rsidR="00DD699A" w:rsidRPr="00F41911" w:rsidRDefault="00DD699A" w:rsidP="00C66A0A">
      <w:pPr>
        <w:pStyle w:val="ListParagraph"/>
        <w:numPr>
          <w:ilvl w:val="3"/>
          <w:numId w:val="1"/>
        </w:numPr>
        <w:ind w:left="2552"/>
      </w:pPr>
      <w:r w:rsidRPr="00F41911">
        <w:t>Pas d’attitude particulière</w:t>
      </w:r>
      <w:r w:rsidR="00D10C72" w:rsidRPr="00F41911">
        <w:t xml:space="preserve"> car risque faible</w:t>
      </w:r>
    </w:p>
    <w:p w14:paraId="050CFE99" w14:textId="77777777" w:rsidR="00D10C72" w:rsidRPr="00F41911" w:rsidRDefault="002C5689" w:rsidP="00D10C72">
      <w:pPr>
        <w:pStyle w:val="ListParagraph"/>
        <w:numPr>
          <w:ilvl w:val="0"/>
          <w:numId w:val="1"/>
        </w:numPr>
        <w:ind w:left="2127"/>
      </w:pPr>
      <w:r w:rsidRPr="00F41911">
        <w:t>S</w:t>
      </w:r>
      <w:r w:rsidR="00C66A0A" w:rsidRPr="00F41911">
        <w:t>i S</w:t>
      </w:r>
      <w:r w:rsidRPr="00F41911">
        <w:t xml:space="preserve">trepto B </w:t>
      </w:r>
      <w:r w:rsidR="00294C7F" w:rsidRPr="00F41911">
        <w:t xml:space="preserve">materrnel </w:t>
      </w:r>
      <w:r w:rsidRPr="00F41911">
        <w:rPr>
          <w:b/>
        </w:rPr>
        <w:t>positif</w:t>
      </w:r>
      <w:r w:rsidRPr="00F41911">
        <w:t xml:space="preserve">  </w:t>
      </w:r>
      <w:r w:rsidR="00294C7F" w:rsidRPr="00F41911">
        <w:t>mais non traité</w:t>
      </w:r>
      <w:r w:rsidRPr="00F41911">
        <w:t xml:space="preserve">  =&gt; risque : 100% x 50%x 2%</w:t>
      </w:r>
      <w:r w:rsidR="00DD699A" w:rsidRPr="00F41911">
        <w:t xml:space="preserve"> </w:t>
      </w:r>
      <w:r w:rsidRPr="00F41911">
        <w:rPr>
          <w:color w:val="FF0000"/>
        </w:rPr>
        <w:t xml:space="preserve">= </w:t>
      </w:r>
      <w:r w:rsidR="00DD699A" w:rsidRPr="00F41911">
        <w:rPr>
          <w:color w:val="FF0000"/>
        </w:rPr>
        <w:t>1%</w:t>
      </w:r>
    </w:p>
    <w:p w14:paraId="19436CE7" w14:textId="241D536D" w:rsidR="00DD699A" w:rsidRPr="00F41911" w:rsidRDefault="00DD699A" w:rsidP="00D10C72">
      <w:pPr>
        <w:pStyle w:val="ListParagraph"/>
        <w:numPr>
          <w:ilvl w:val="3"/>
          <w:numId w:val="1"/>
        </w:numPr>
        <w:ind w:left="2552"/>
      </w:pPr>
      <w:r w:rsidRPr="00F41911">
        <w:t xml:space="preserve"> </w:t>
      </w:r>
      <w:r w:rsidR="00D10C72" w:rsidRPr="00F41911">
        <w:t>Observation pendant 48h</w:t>
      </w:r>
    </w:p>
    <w:p w14:paraId="5ABCEC4E" w14:textId="591DCEC6" w:rsidR="00D10C72" w:rsidRPr="00F41911" w:rsidRDefault="00D10C72" w:rsidP="00D10C72">
      <w:pPr>
        <w:pStyle w:val="ListParagraph"/>
        <w:numPr>
          <w:ilvl w:val="0"/>
          <w:numId w:val="1"/>
        </w:numPr>
        <w:ind w:left="2127"/>
      </w:pPr>
      <w:r w:rsidRPr="00F41911">
        <w:t xml:space="preserve">Si Strepto B materrnel </w:t>
      </w:r>
      <w:r w:rsidRPr="00F41911">
        <w:rPr>
          <w:b/>
        </w:rPr>
        <w:t>positif</w:t>
      </w:r>
      <w:r w:rsidRPr="00F41911">
        <w:t xml:space="preserve"> traité  =&gt; risque : 100% x 50%x 2% x10% </w:t>
      </w:r>
      <w:r w:rsidRPr="00F41911">
        <w:rPr>
          <w:color w:val="FF0000"/>
        </w:rPr>
        <w:t>= 0,1%</w:t>
      </w:r>
    </w:p>
    <w:p w14:paraId="376B9CA8" w14:textId="6BD57E65" w:rsidR="00D17227" w:rsidRPr="00F41911" w:rsidRDefault="00D10C72" w:rsidP="00167353">
      <w:pPr>
        <w:pStyle w:val="ListParagraph"/>
        <w:numPr>
          <w:ilvl w:val="3"/>
          <w:numId w:val="1"/>
        </w:numPr>
        <w:ind w:left="2552"/>
      </w:pPr>
      <w:r w:rsidRPr="00F41911">
        <w:t xml:space="preserve"> Observation pendant 48h</w:t>
      </w:r>
    </w:p>
    <w:p w14:paraId="3665B7AB" w14:textId="77777777" w:rsidR="00D17227" w:rsidRPr="00F41911" w:rsidRDefault="00D17227" w:rsidP="00167353">
      <w:pPr>
        <w:rPr>
          <w:u w:val="single"/>
        </w:rPr>
      </w:pPr>
    </w:p>
    <w:p w14:paraId="59B1C31E" w14:textId="1F12681B" w:rsidR="00167353" w:rsidRPr="00F41911" w:rsidRDefault="00294C7F" w:rsidP="00167353">
      <w:r w:rsidRPr="00F41911">
        <w:rPr>
          <w:u w:val="single"/>
        </w:rPr>
        <w:t>Prophylaxie </w:t>
      </w:r>
      <w:r w:rsidR="001E48A4">
        <w:rPr>
          <w:u w:val="single"/>
        </w:rPr>
        <w:t>du GBS</w:t>
      </w:r>
      <w:r w:rsidRPr="00F41911">
        <w:t>:</w:t>
      </w:r>
    </w:p>
    <w:p w14:paraId="13974D56" w14:textId="4C96B947" w:rsidR="00D84647" w:rsidRPr="00F41911" w:rsidRDefault="009944F9" w:rsidP="00D84647">
      <w:pPr>
        <w:pStyle w:val="ListParagraph"/>
        <w:numPr>
          <w:ilvl w:val="0"/>
          <w:numId w:val="2"/>
        </w:numPr>
      </w:pPr>
      <w:r w:rsidRPr="00F41911">
        <w:t xml:space="preserve">Screening </w:t>
      </w:r>
      <w:r w:rsidR="00F926F2" w:rsidRPr="00F41911">
        <w:t xml:space="preserve">GBS </w:t>
      </w:r>
      <w:r w:rsidRPr="00F41911">
        <w:t xml:space="preserve">de toutes les femmes entre 35-37 SA </w:t>
      </w:r>
      <w:r w:rsidR="00F926F2" w:rsidRPr="00F41911">
        <w:t xml:space="preserve">par </w:t>
      </w:r>
      <w:r w:rsidRPr="00F41911">
        <w:t xml:space="preserve"> frottis vaginal et rectal</w:t>
      </w:r>
    </w:p>
    <w:p w14:paraId="2E7EA440" w14:textId="4D4EB268" w:rsidR="00D84647" w:rsidRPr="00F41911" w:rsidRDefault="00D84647" w:rsidP="00D84647">
      <w:pPr>
        <w:pStyle w:val="ListParagraph"/>
        <w:numPr>
          <w:ilvl w:val="0"/>
          <w:numId w:val="2"/>
        </w:numPr>
      </w:pPr>
      <w:r w:rsidRPr="00F41911">
        <w:t xml:space="preserve">Prophylaxie </w:t>
      </w:r>
      <w:r w:rsidR="00F92C0E" w:rsidRPr="00F41911">
        <w:t xml:space="preserve">en intra partum </w:t>
      </w:r>
      <w:r w:rsidR="00F926F2" w:rsidRPr="00F41911">
        <w:t xml:space="preserve">des femmes </w:t>
      </w:r>
      <w:r w:rsidR="00B80973" w:rsidRPr="00F41911">
        <w:t>qui acco</w:t>
      </w:r>
      <w:r w:rsidR="00325E01" w:rsidRPr="00F41911">
        <w:t xml:space="preserve">uchent par voies basse </w:t>
      </w:r>
      <w:r w:rsidR="00F92C0E" w:rsidRPr="00F41911">
        <w:t>si</w:t>
      </w:r>
      <w:r w:rsidR="00B80973" w:rsidRPr="00F41911">
        <w:t> :</w:t>
      </w:r>
      <w:r w:rsidR="00F92C0E" w:rsidRPr="00F41911">
        <w:t xml:space="preserve"> </w:t>
      </w:r>
    </w:p>
    <w:p w14:paraId="4B6FF414" w14:textId="488B2A66" w:rsidR="00D84647" w:rsidRPr="00F41911" w:rsidRDefault="00F926F2" w:rsidP="00D84647">
      <w:pPr>
        <w:pStyle w:val="ListParagraph"/>
        <w:numPr>
          <w:ilvl w:val="1"/>
          <w:numId w:val="2"/>
        </w:numPr>
      </w:pPr>
      <w:r w:rsidRPr="00F41911">
        <w:t>P</w:t>
      </w:r>
      <w:r w:rsidR="00D84647" w:rsidRPr="00F41911">
        <w:t>ositives pour GBS au frottis</w:t>
      </w:r>
    </w:p>
    <w:p w14:paraId="20F39263" w14:textId="1E91D99B" w:rsidR="00D84647" w:rsidRPr="00F41911" w:rsidRDefault="00F926F2" w:rsidP="00D84647">
      <w:pPr>
        <w:pStyle w:val="ListParagraph"/>
        <w:numPr>
          <w:ilvl w:val="1"/>
          <w:numId w:val="2"/>
        </w:numPr>
      </w:pPr>
      <w:r w:rsidRPr="00F41911">
        <w:t>A</w:t>
      </w:r>
      <w:r w:rsidR="00D84647" w:rsidRPr="00F41911">
        <w:t xml:space="preserve">namnèse de bactériurie à GBS </w:t>
      </w:r>
      <w:r w:rsidRPr="00F41911">
        <w:t>(</w:t>
      </w:r>
      <w:r w:rsidR="00D84647" w:rsidRPr="00F41911">
        <w:t>car cela reflète une colonisation massive avec un risque accru par la suite</w:t>
      </w:r>
      <w:r w:rsidRPr="00F41911">
        <w:t>).</w:t>
      </w:r>
    </w:p>
    <w:p w14:paraId="3B43A1C1" w14:textId="5C55CC13" w:rsidR="00D84647" w:rsidRPr="00F41911" w:rsidRDefault="00D84647" w:rsidP="00D84647">
      <w:pPr>
        <w:pStyle w:val="ListParagraph"/>
        <w:numPr>
          <w:ilvl w:val="1"/>
          <w:numId w:val="2"/>
        </w:numPr>
      </w:pPr>
      <w:r w:rsidRPr="00F41911">
        <w:t>ATCD de NNé infecté à GBS</w:t>
      </w:r>
    </w:p>
    <w:p w14:paraId="7C703D32" w14:textId="4F3F858D" w:rsidR="00F92C0E" w:rsidRPr="00F41911" w:rsidRDefault="00F926F2" w:rsidP="00F92C0E">
      <w:pPr>
        <w:pStyle w:val="ListParagraph"/>
        <w:numPr>
          <w:ilvl w:val="1"/>
          <w:numId w:val="2"/>
        </w:numPr>
      </w:pPr>
      <w:r w:rsidRPr="00F41911">
        <w:t>S</w:t>
      </w:r>
      <w:r w:rsidR="00F92C0E" w:rsidRPr="00F41911">
        <w:t xml:space="preserve">trepto B inconnu </w:t>
      </w:r>
      <w:r w:rsidR="00325E01" w:rsidRPr="00F41911">
        <w:t xml:space="preserve">(même si pas d’accouchement par voie basse) </w:t>
      </w:r>
      <w:r w:rsidRPr="00F41911">
        <w:t>et</w:t>
      </w:r>
      <w:r w:rsidR="00F92C0E" w:rsidRPr="00F41911">
        <w:t xml:space="preserve">: </w:t>
      </w:r>
    </w:p>
    <w:p w14:paraId="78E89E72" w14:textId="6509E354" w:rsidR="00F92C0E" w:rsidRPr="00F41911" w:rsidRDefault="00F92C0E" w:rsidP="00F92C0E">
      <w:pPr>
        <w:pStyle w:val="ListParagraph"/>
        <w:numPr>
          <w:ilvl w:val="2"/>
          <w:numId w:val="2"/>
        </w:numPr>
      </w:pPr>
      <w:r w:rsidRPr="00F41911">
        <w:t>Prématuré &lt; 37</w:t>
      </w:r>
      <w:r w:rsidR="00CC2D95" w:rsidRPr="00F41911">
        <w:t xml:space="preserve"> </w:t>
      </w:r>
      <w:r w:rsidRPr="00F41911">
        <w:t>SA</w:t>
      </w:r>
    </w:p>
    <w:p w14:paraId="0F138237" w14:textId="77777777" w:rsidR="00F92C0E" w:rsidRPr="00F41911" w:rsidRDefault="00F92C0E" w:rsidP="00F92C0E">
      <w:pPr>
        <w:pStyle w:val="ListParagraph"/>
        <w:numPr>
          <w:ilvl w:val="2"/>
          <w:numId w:val="2"/>
        </w:numPr>
      </w:pPr>
      <w:r w:rsidRPr="00F41911">
        <w:t>RPM &lt; 18h</w:t>
      </w:r>
    </w:p>
    <w:p w14:paraId="491D19B6" w14:textId="371C8FCF" w:rsidR="00F92C0E" w:rsidRPr="00F41911" w:rsidRDefault="00F92C0E" w:rsidP="00F92C0E">
      <w:pPr>
        <w:pStyle w:val="ListParagraph"/>
        <w:numPr>
          <w:ilvl w:val="2"/>
          <w:numId w:val="2"/>
        </w:numPr>
      </w:pPr>
      <w:r w:rsidRPr="00F41911">
        <w:t>EF maternel per partum ≥ 38°</w:t>
      </w:r>
    </w:p>
    <w:p w14:paraId="49A85322" w14:textId="164D7B09" w:rsidR="002C3833" w:rsidRPr="00F41911" w:rsidRDefault="002C3833" w:rsidP="002C3833">
      <w:pPr>
        <w:pStyle w:val="ListParagraph"/>
        <w:numPr>
          <w:ilvl w:val="1"/>
          <w:numId w:val="2"/>
        </w:numPr>
      </w:pPr>
      <w:r w:rsidRPr="00F41911">
        <w:t xml:space="preserve">Nb : </w:t>
      </w:r>
      <w:r w:rsidRPr="00F41911">
        <w:rPr>
          <w:b/>
          <w:u w:val="single"/>
        </w:rPr>
        <w:t>Pas</w:t>
      </w:r>
      <w:r w:rsidRPr="00F41911">
        <w:t xml:space="preserve"> de prohylaxie si ATCD simple de colonisation lors d’une autre grossesse !</w:t>
      </w:r>
    </w:p>
    <w:p w14:paraId="184A99A4" w14:textId="77777777" w:rsidR="00D111CF" w:rsidRPr="00F41911" w:rsidRDefault="00D111CF" w:rsidP="00D111CF">
      <w:pPr>
        <w:pStyle w:val="ListParagraph"/>
        <w:numPr>
          <w:ilvl w:val="0"/>
          <w:numId w:val="2"/>
        </w:numPr>
      </w:pPr>
      <w:r w:rsidRPr="00F41911">
        <w:t xml:space="preserve">La prophylaxie maternelle se fait avec : </w:t>
      </w:r>
    </w:p>
    <w:p w14:paraId="00F4E69F" w14:textId="77777777" w:rsidR="00D111CF" w:rsidRPr="00F41911" w:rsidRDefault="00D111CF" w:rsidP="00D111CF">
      <w:pPr>
        <w:pStyle w:val="ListParagraph"/>
        <w:numPr>
          <w:ilvl w:val="1"/>
          <w:numId w:val="2"/>
        </w:numPr>
      </w:pPr>
      <w:r w:rsidRPr="00F41911">
        <w:t xml:space="preserve">La pénicillines G, 5 million d’U puis 2,5 million (ou amoxicilline) toutes les 4h et est efficace si donné au min. </w:t>
      </w:r>
      <w:r w:rsidRPr="00F41911">
        <w:rPr>
          <w:b/>
        </w:rPr>
        <w:t>4h avant</w:t>
      </w:r>
      <w:r w:rsidRPr="00F41911">
        <w:t xml:space="preserve"> accouchement </w:t>
      </w:r>
      <w:r w:rsidRPr="00F41911">
        <w:rPr>
          <w:b/>
        </w:rPr>
        <w:t xml:space="preserve">diminue de &gt; 90% </w:t>
      </w:r>
      <w:r w:rsidRPr="00F41911">
        <w:t>le risque d’infection néonatale à GBS.</w:t>
      </w:r>
    </w:p>
    <w:p w14:paraId="4E402486" w14:textId="77777777" w:rsidR="00D111CF" w:rsidRPr="00F41911" w:rsidRDefault="00D111CF" w:rsidP="00D111CF">
      <w:pPr>
        <w:pStyle w:val="ListParagraph"/>
        <w:numPr>
          <w:ilvl w:val="1"/>
          <w:numId w:val="2"/>
        </w:numPr>
      </w:pPr>
      <w:r w:rsidRPr="00F41911">
        <w:t xml:space="preserve">Cefazoline : 2 g puis 1g aux 8h. </w:t>
      </w:r>
      <w:r w:rsidRPr="00F41911">
        <w:rPr>
          <w:b/>
        </w:rPr>
        <w:t>si allergies aux pénicillines</w:t>
      </w:r>
      <w:r w:rsidRPr="00F41911">
        <w:t xml:space="preserve"> </w:t>
      </w:r>
    </w:p>
    <w:p w14:paraId="0DC5FC74" w14:textId="77777777" w:rsidR="00D111CF" w:rsidRPr="00F41911" w:rsidRDefault="00D111CF" w:rsidP="00D111CF">
      <w:pPr>
        <w:pStyle w:val="ListParagraph"/>
        <w:numPr>
          <w:ilvl w:val="1"/>
          <w:numId w:val="2"/>
        </w:numPr>
      </w:pPr>
      <w:r w:rsidRPr="00F41911">
        <w:t xml:space="preserve">Vancomycine : 1 g toutes les 12h si </w:t>
      </w:r>
      <w:r w:rsidRPr="00F41911">
        <w:rPr>
          <w:b/>
        </w:rPr>
        <w:t>anaphylaxie</w:t>
      </w:r>
      <w:r w:rsidRPr="00F41911">
        <w:t xml:space="preserve"> </w:t>
      </w:r>
    </w:p>
    <w:p w14:paraId="6DD4035E" w14:textId="1715BEF3" w:rsidR="00D111CF" w:rsidRPr="00F41911" w:rsidRDefault="00D111CF" w:rsidP="00D111CF">
      <w:pPr>
        <w:pStyle w:val="ListParagraph"/>
        <w:numPr>
          <w:ilvl w:val="1"/>
          <w:numId w:val="2"/>
        </w:numPr>
        <w:rPr>
          <w:color w:val="FF0000"/>
        </w:rPr>
      </w:pPr>
      <w:r w:rsidRPr="00F41911">
        <w:rPr>
          <w:color w:val="FF0000"/>
        </w:rPr>
        <w:t>Cave aux résistance du GBS  macrolides et clindamycine !</w:t>
      </w:r>
    </w:p>
    <w:p w14:paraId="74DA8A5B" w14:textId="0D524A5C" w:rsidR="00D111CF" w:rsidRPr="00F41911" w:rsidRDefault="00D111CF" w:rsidP="00D111CF">
      <w:pPr>
        <w:pStyle w:val="ListParagraph"/>
        <w:numPr>
          <w:ilvl w:val="0"/>
          <w:numId w:val="2"/>
        </w:numPr>
      </w:pPr>
      <w:r w:rsidRPr="00F41911">
        <w:t>La T° maternelle durant l’accouchement est fréquente (15-20% des mères)</w:t>
      </w:r>
      <w:r w:rsidR="00502CFE" w:rsidRPr="00F41911">
        <w:t xml:space="preserve"> est souvent 2° aux anesthési</w:t>
      </w:r>
      <w:r w:rsidRPr="00F41911">
        <w:t>es</w:t>
      </w:r>
      <w:r w:rsidR="00502CFE" w:rsidRPr="00F41911">
        <w:t xml:space="preserve"> épidurales</w:t>
      </w:r>
      <w:r w:rsidRPr="00F41911">
        <w:t>.</w:t>
      </w:r>
    </w:p>
    <w:p w14:paraId="31F7BC68" w14:textId="77777777" w:rsidR="00F41911" w:rsidRDefault="00F41911" w:rsidP="001E48A4">
      <w:pPr>
        <w:rPr>
          <w:u w:val="single"/>
        </w:rPr>
      </w:pPr>
    </w:p>
    <w:p w14:paraId="567D4C81" w14:textId="77777777" w:rsidR="001E48A4" w:rsidRDefault="001E48A4" w:rsidP="001E48A4">
      <w:pPr>
        <w:rPr>
          <w:u w:val="single"/>
        </w:rPr>
      </w:pPr>
    </w:p>
    <w:p w14:paraId="1FECDB44" w14:textId="77777777" w:rsidR="001E48A4" w:rsidRDefault="001E48A4" w:rsidP="001E48A4">
      <w:pPr>
        <w:rPr>
          <w:u w:val="single"/>
        </w:rPr>
      </w:pPr>
    </w:p>
    <w:p w14:paraId="5CA4707B" w14:textId="77777777" w:rsidR="001E48A4" w:rsidRDefault="001E48A4" w:rsidP="001E48A4">
      <w:pPr>
        <w:rPr>
          <w:u w:val="single"/>
        </w:rPr>
      </w:pPr>
    </w:p>
    <w:p w14:paraId="2B7C020A" w14:textId="77777777" w:rsidR="001E48A4" w:rsidRDefault="001E48A4" w:rsidP="001E48A4">
      <w:pPr>
        <w:rPr>
          <w:u w:val="single"/>
        </w:rPr>
      </w:pPr>
    </w:p>
    <w:p w14:paraId="4F670DED" w14:textId="77777777" w:rsidR="001E48A4" w:rsidRDefault="001E48A4" w:rsidP="001E48A4">
      <w:pPr>
        <w:rPr>
          <w:u w:val="single"/>
        </w:rPr>
      </w:pPr>
    </w:p>
    <w:p w14:paraId="3F8E2433" w14:textId="77777777" w:rsidR="001E48A4" w:rsidRDefault="001E48A4" w:rsidP="001E48A4">
      <w:pPr>
        <w:rPr>
          <w:u w:val="single"/>
        </w:rPr>
      </w:pPr>
    </w:p>
    <w:p w14:paraId="4B0F8FF8" w14:textId="77777777" w:rsidR="001E48A4" w:rsidRPr="00F41911" w:rsidRDefault="001E48A4" w:rsidP="001E48A4">
      <w:pPr>
        <w:rPr>
          <w:u w:val="single"/>
        </w:rPr>
      </w:pPr>
    </w:p>
    <w:p w14:paraId="434D8B12" w14:textId="4FFCC4C1" w:rsidR="00F41911" w:rsidRPr="00F41911" w:rsidRDefault="001E48A4" w:rsidP="00F41911">
      <w:pPr>
        <w:ind w:left="360"/>
        <w:rPr>
          <w:b/>
          <w:u w:val="single"/>
        </w:rPr>
      </w:pPr>
      <w:r>
        <w:rPr>
          <w:b/>
          <w:u w:val="single"/>
        </w:rPr>
        <w:lastRenderedPageBreak/>
        <w:t>FACTEURS/SIGNES D’APPEL ANTENATAUX ET POST NATAUX</w:t>
      </w:r>
      <w:r w:rsidR="00F41911" w:rsidRPr="00F41911">
        <w:rPr>
          <w:b/>
          <w:u w:val="single"/>
        </w:rPr>
        <w:t xml:space="preserve"> DE SEPSIS </w:t>
      </w:r>
    </w:p>
    <w:p w14:paraId="262DA7E4" w14:textId="77777777" w:rsidR="00F41911" w:rsidRPr="00F41911" w:rsidRDefault="00F41911" w:rsidP="00F41911">
      <w:pPr>
        <w:pStyle w:val="ListParagraph"/>
        <w:numPr>
          <w:ilvl w:val="0"/>
          <w:numId w:val="2"/>
        </w:numPr>
        <w:rPr>
          <w:b/>
        </w:rPr>
      </w:pPr>
      <w:r w:rsidRPr="00F41911">
        <w:t xml:space="preserve">Si GBS positif traité ou pas =&gt; </w:t>
      </w:r>
      <w:r w:rsidRPr="00F41911">
        <w:rPr>
          <w:b/>
        </w:rPr>
        <w:t>surveillance 48h</w:t>
      </w:r>
    </w:p>
    <w:p w14:paraId="408EA5C7" w14:textId="77777777" w:rsidR="00F41911" w:rsidRPr="00F41911" w:rsidRDefault="00F41911" w:rsidP="00F41911">
      <w:pPr>
        <w:pStyle w:val="ListParagraph"/>
        <w:numPr>
          <w:ilvl w:val="0"/>
          <w:numId w:val="2"/>
        </w:numPr>
      </w:pPr>
      <w:r w:rsidRPr="00F41911">
        <w:t>Si GBS positif ou autres facteurs de risque de sepsis néonatal :</w:t>
      </w:r>
    </w:p>
    <w:p w14:paraId="3B7A95DD" w14:textId="77777777" w:rsidR="00F41911" w:rsidRPr="00F41911" w:rsidRDefault="00F41911" w:rsidP="00F41911">
      <w:pPr>
        <w:pStyle w:val="ListParagraph"/>
        <w:numPr>
          <w:ilvl w:val="1"/>
          <w:numId w:val="2"/>
        </w:numPr>
        <w:rPr>
          <w:color w:val="FF0000"/>
        </w:rPr>
      </w:pPr>
      <w:r w:rsidRPr="00F41911">
        <w:rPr>
          <w:color w:val="FF0000"/>
        </w:rPr>
        <w:t>Signes de chorioamnionite maternels :</w:t>
      </w:r>
    </w:p>
    <w:p w14:paraId="68D41F91" w14:textId="77777777" w:rsidR="00F41911" w:rsidRPr="00F41911" w:rsidRDefault="00F41911" w:rsidP="00F41911">
      <w:pPr>
        <w:pStyle w:val="ListParagraph"/>
        <w:numPr>
          <w:ilvl w:val="2"/>
          <w:numId w:val="2"/>
        </w:numPr>
        <w:rPr>
          <w:color w:val="FF0000"/>
        </w:rPr>
      </w:pPr>
      <w:r w:rsidRPr="00F41911">
        <w:rPr>
          <w:color w:val="FF0000"/>
        </w:rPr>
        <w:t xml:space="preserve">EF maternel &gt;38° + 2 parmis : </w:t>
      </w:r>
    </w:p>
    <w:p w14:paraId="2CCBE72D" w14:textId="77777777" w:rsidR="00F41911" w:rsidRPr="00F41911" w:rsidRDefault="00F41911" w:rsidP="00F41911">
      <w:pPr>
        <w:pStyle w:val="ListParagraph"/>
        <w:numPr>
          <w:ilvl w:val="3"/>
          <w:numId w:val="2"/>
        </w:numPr>
        <w:rPr>
          <w:color w:val="FF0000"/>
        </w:rPr>
      </w:pPr>
      <w:r w:rsidRPr="00F41911">
        <w:rPr>
          <w:color w:val="FF0000"/>
        </w:rPr>
        <w:t xml:space="preserve">GB maternel&gt; 15 G/L, </w:t>
      </w:r>
    </w:p>
    <w:p w14:paraId="25707999" w14:textId="77777777" w:rsidR="00F41911" w:rsidRPr="00F41911" w:rsidRDefault="00F41911" w:rsidP="00F41911">
      <w:pPr>
        <w:pStyle w:val="ListParagraph"/>
        <w:numPr>
          <w:ilvl w:val="3"/>
          <w:numId w:val="2"/>
        </w:numPr>
        <w:rPr>
          <w:color w:val="FF0000"/>
        </w:rPr>
      </w:pPr>
      <w:r w:rsidRPr="00F41911">
        <w:rPr>
          <w:color w:val="FF0000"/>
        </w:rPr>
        <w:t xml:space="preserve">FC maternelle &gt; 100/min, </w:t>
      </w:r>
    </w:p>
    <w:p w14:paraId="66F5AAA9" w14:textId="77777777" w:rsidR="00F41911" w:rsidRPr="00F41911" w:rsidRDefault="00F41911" w:rsidP="00F41911">
      <w:pPr>
        <w:pStyle w:val="ListParagraph"/>
        <w:numPr>
          <w:ilvl w:val="3"/>
          <w:numId w:val="2"/>
        </w:numPr>
        <w:rPr>
          <w:color w:val="FF0000"/>
        </w:rPr>
      </w:pPr>
      <w:r w:rsidRPr="00F41911">
        <w:rPr>
          <w:color w:val="FF0000"/>
        </w:rPr>
        <w:t>FC fœtale &gt; 160/min</w:t>
      </w:r>
    </w:p>
    <w:p w14:paraId="79A10B8E" w14:textId="77777777" w:rsidR="00F41911" w:rsidRPr="00F41911" w:rsidRDefault="00F41911" w:rsidP="00F41911">
      <w:pPr>
        <w:pStyle w:val="ListParagraph"/>
        <w:numPr>
          <w:ilvl w:val="3"/>
          <w:numId w:val="2"/>
        </w:numPr>
        <w:rPr>
          <w:color w:val="FF0000"/>
        </w:rPr>
      </w:pPr>
      <w:r w:rsidRPr="00F41911">
        <w:rPr>
          <w:color w:val="FF0000"/>
        </w:rPr>
        <w:t>Douleurs utétine</w:t>
      </w:r>
    </w:p>
    <w:p w14:paraId="32453196" w14:textId="77777777" w:rsidR="00F41911" w:rsidRPr="00F41911" w:rsidRDefault="00F41911" w:rsidP="00F41911">
      <w:pPr>
        <w:pStyle w:val="ListParagraph"/>
        <w:numPr>
          <w:ilvl w:val="3"/>
          <w:numId w:val="2"/>
        </w:numPr>
        <w:rPr>
          <w:color w:val="FF0000"/>
        </w:rPr>
      </w:pPr>
      <w:r w:rsidRPr="00F41911">
        <w:rPr>
          <w:color w:val="FF0000"/>
        </w:rPr>
        <w:t>LA purulent ou puant</w:t>
      </w:r>
    </w:p>
    <w:p w14:paraId="238C09A8" w14:textId="77777777" w:rsidR="00F41911" w:rsidRPr="00F41911" w:rsidRDefault="00F41911" w:rsidP="00F41911">
      <w:pPr>
        <w:pStyle w:val="ListParagraph"/>
        <w:numPr>
          <w:ilvl w:val="2"/>
          <w:numId w:val="2"/>
        </w:numPr>
        <w:rPr>
          <w:color w:val="FF0000"/>
        </w:rPr>
      </w:pPr>
      <w:r w:rsidRPr="00F41911">
        <w:rPr>
          <w:color w:val="FF0000"/>
        </w:rPr>
        <w:t>Prématurité &lt;35 SA et &lt; 37 SA ou petit poids de naissance (&lt; 2500 g) car le PN est inversément corrélé au risque de sepsis néonatal précoce.</w:t>
      </w:r>
    </w:p>
    <w:p w14:paraId="4E5B346B" w14:textId="77777777" w:rsidR="00F41911" w:rsidRPr="00F41911" w:rsidRDefault="00F41911" w:rsidP="00F41911">
      <w:pPr>
        <w:pStyle w:val="ListParagraph"/>
        <w:numPr>
          <w:ilvl w:val="2"/>
          <w:numId w:val="2"/>
        </w:numPr>
        <w:rPr>
          <w:color w:val="FF0000"/>
        </w:rPr>
      </w:pPr>
      <w:r w:rsidRPr="00F41911">
        <w:rPr>
          <w:color w:val="FF0000"/>
        </w:rPr>
        <w:t>RPM &gt;18h</w:t>
      </w:r>
    </w:p>
    <w:p w14:paraId="3A098160" w14:textId="77777777" w:rsidR="00D111CF" w:rsidRPr="00F41911" w:rsidRDefault="00D111CF" w:rsidP="001A7851">
      <w:pPr>
        <w:ind w:left="360"/>
      </w:pPr>
    </w:p>
    <w:p w14:paraId="2FCEEF63" w14:textId="143CB837" w:rsidR="00631D73" w:rsidRPr="00F41911" w:rsidRDefault="00D17227" w:rsidP="00631D73">
      <w:r w:rsidRPr="00F41911">
        <w:rPr>
          <w:u w:val="single"/>
          <w:lang w:val="en-US" w:eastAsia="en-US"/>
        </w:rPr>
        <w:drawing>
          <wp:inline distT="0" distB="0" distL="0" distR="0" wp14:anchorId="7873E194" wp14:editId="4458BF09">
            <wp:extent cx="6480810" cy="5064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06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77E6" w14:textId="77777777" w:rsidR="00D17227" w:rsidRPr="00F41911" w:rsidRDefault="00D17227" w:rsidP="00D17227">
      <w:pPr>
        <w:ind w:left="6480"/>
        <w:rPr>
          <w:u w:val="single"/>
        </w:rPr>
      </w:pPr>
      <w:r w:rsidRPr="00F41911">
        <w:t>Archives de Pediatrie 2014;21:187-193</w:t>
      </w:r>
    </w:p>
    <w:p w14:paraId="7DC940C1" w14:textId="77777777" w:rsidR="00D17227" w:rsidRPr="00F41911" w:rsidRDefault="00D17227" w:rsidP="00D17227">
      <w:pPr>
        <w:rPr>
          <w:b/>
        </w:rPr>
      </w:pPr>
    </w:p>
    <w:p w14:paraId="0D1CA644" w14:textId="5E4E0537" w:rsidR="00F41911" w:rsidRPr="00F41911" w:rsidRDefault="00F41911" w:rsidP="00F41911">
      <w:pPr>
        <w:jc w:val="center"/>
        <w:rPr>
          <w:b/>
          <w:color w:val="FF6600"/>
        </w:rPr>
      </w:pPr>
      <w:r w:rsidRPr="00F41911">
        <w:rPr>
          <w:b/>
          <w:color w:val="FF6600"/>
        </w:rPr>
        <w:t>LA CLINIQUE ET L’APGAR A 5 MIN DE VIE SONT LUS PUISSANTE QUE LE LABO POUR PREDIR UNE INFECTION NEONATALE !</w:t>
      </w:r>
    </w:p>
    <w:p w14:paraId="29B8C8A9" w14:textId="77777777" w:rsidR="001A7851" w:rsidRPr="00F41911" w:rsidRDefault="001A7851" w:rsidP="00FD20A7"/>
    <w:p w14:paraId="2B447A91" w14:textId="77EF9B62" w:rsidR="00FD20A7" w:rsidRPr="00F41911" w:rsidRDefault="00F41911" w:rsidP="00FD20A7">
      <w:pPr>
        <w:rPr>
          <w:b/>
          <w:u w:val="single"/>
        </w:rPr>
      </w:pPr>
      <w:r w:rsidRPr="00F41911">
        <w:rPr>
          <w:b/>
          <w:u w:val="single"/>
        </w:rPr>
        <w:t>Comment juger le danger </w:t>
      </w:r>
      <w:r w:rsidR="00FD20A7" w:rsidRPr="00F41911">
        <w:rPr>
          <w:b/>
          <w:u w:val="single"/>
        </w:rPr>
        <w:t>et savoir s’il faut surveiller en néonatologie les 24-48h eb¨n cas de FR :</w:t>
      </w:r>
    </w:p>
    <w:p w14:paraId="55EC2E12" w14:textId="1B5ADEB4" w:rsidR="00D17227" w:rsidRPr="00F41911" w:rsidRDefault="00D17227" w:rsidP="00F41911">
      <w:pPr>
        <w:pStyle w:val="ListParagraph"/>
        <w:numPr>
          <w:ilvl w:val="0"/>
          <w:numId w:val="1"/>
        </w:numPr>
        <w:ind w:left="709"/>
      </w:pPr>
      <w:r w:rsidRPr="00F41911">
        <w:t>0 FR = 0,6% de risque de sepsis</w:t>
      </w:r>
    </w:p>
    <w:p w14:paraId="5DBA2E90" w14:textId="620998BA" w:rsidR="00FD20A7" w:rsidRPr="00F41911" w:rsidRDefault="00FD20A7" w:rsidP="00F41911">
      <w:pPr>
        <w:pStyle w:val="ListParagraph"/>
        <w:numPr>
          <w:ilvl w:val="0"/>
          <w:numId w:val="1"/>
        </w:numPr>
        <w:ind w:left="709"/>
      </w:pPr>
      <w:r w:rsidRPr="00F41911">
        <w:t>1 FR = 1% de risque de sepsis</w:t>
      </w:r>
    </w:p>
    <w:p w14:paraId="4A9932FD" w14:textId="77777777" w:rsidR="00FD20A7" w:rsidRPr="00F41911" w:rsidRDefault="00FD20A7" w:rsidP="00F41911">
      <w:pPr>
        <w:pStyle w:val="ListParagraph"/>
        <w:numPr>
          <w:ilvl w:val="0"/>
          <w:numId w:val="1"/>
        </w:numPr>
        <w:ind w:left="709"/>
      </w:pPr>
      <w:r w:rsidRPr="00F41911">
        <w:t>2 FR = 4-6% de risque de sepsis</w:t>
      </w:r>
    </w:p>
    <w:p w14:paraId="30F6B5EB" w14:textId="022FF2BA" w:rsidR="001A7851" w:rsidRPr="00F41911" w:rsidRDefault="00FD20A7" w:rsidP="00F41911">
      <w:pPr>
        <w:pStyle w:val="ListParagraph"/>
        <w:numPr>
          <w:ilvl w:val="0"/>
          <w:numId w:val="1"/>
        </w:numPr>
        <w:ind w:left="709"/>
      </w:pPr>
      <w:r w:rsidRPr="00F41911">
        <w:t>3 FR = FR x 25 par rapport à zero FR !</w:t>
      </w:r>
    </w:p>
    <w:p w14:paraId="4E37D054" w14:textId="77777777" w:rsidR="00F41911" w:rsidRPr="00F41911" w:rsidRDefault="00F41911" w:rsidP="00F41911">
      <w:pPr>
        <w:rPr>
          <w:b/>
          <w:u w:val="single"/>
        </w:rPr>
      </w:pPr>
    </w:p>
    <w:p w14:paraId="4E3FFDF5" w14:textId="77777777" w:rsidR="00F41911" w:rsidRPr="00F41911" w:rsidRDefault="00F41911" w:rsidP="00F41911">
      <w:pPr>
        <w:rPr>
          <w:b/>
          <w:u w:val="single"/>
        </w:rPr>
      </w:pPr>
    </w:p>
    <w:p w14:paraId="2F12F5F6" w14:textId="77777777" w:rsidR="001E48A4" w:rsidRDefault="001E48A4" w:rsidP="00F41911">
      <w:pPr>
        <w:rPr>
          <w:b/>
          <w:u w:val="single"/>
        </w:rPr>
      </w:pPr>
    </w:p>
    <w:p w14:paraId="0572A22E" w14:textId="77777777" w:rsidR="001E48A4" w:rsidRDefault="001E48A4" w:rsidP="00F41911">
      <w:pPr>
        <w:rPr>
          <w:b/>
          <w:u w:val="single"/>
        </w:rPr>
      </w:pPr>
    </w:p>
    <w:p w14:paraId="19C480F3" w14:textId="77777777" w:rsidR="001E48A4" w:rsidRDefault="001E48A4" w:rsidP="00F41911">
      <w:pPr>
        <w:rPr>
          <w:b/>
          <w:u w:val="single"/>
        </w:rPr>
      </w:pPr>
    </w:p>
    <w:p w14:paraId="2293B3A2" w14:textId="77777777" w:rsidR="001E48A4" w:rsidRDefault="001E48A4" w:rsidP="00F41911">
      <w:pPr>
        <w:rPr>
          <w:b/>
          <w:u w:val="single"/>
        </w:rPr>
      </w:pPr>
    </w:p>
    <w:p w14:paraId="175F2106" w14:textId="77777777" w:rsidR="001E48A4" w:rsidRDefault="001E48A4" w:rsidP="00F41911">
      <w:pPr>
        <w:rPr>
          <w:b/>
          <w:u w:val="single"/>
        </w:rPr>
      </w:pPr>
    </w:p>
    <w:p w14:paraId="3782AE7C" w14:textId="77777777" w:rsidR="001E48A4" w:rsidRDefault="001E48A4" w:rsidP="00F41911">
      <w:pPr>
        <w:rPr>
          <w:b/>
          <w:u w:val="single"/>
        </w:rPr>
      </w:pPr>
    </w:p>
    <w:p w14:paraId="43403E94" w14:textId="07FE78DF" w:rsidR="00F41911" w:rsidRPr="00F41911" w:rsidRDefault="00F41911" w:rsidP="00F41911">
      <w:pPr>
        <w:rPr>
          <w:b/>
          <w:u w:val="single"/>
        </w:rPr>
      </w:pPr>
      <w:r w:rsidRPr="00F41911">
        <w:rPr>
          <w:b/>
          <w:u w:val="single"/>
        </w:rPr>
        <w:t>LE LABORATOIRE</w:t>
      </w:r>
    </w:p>
    <w:p w14:paraId="67FAD673" w14:textId="532EE6B4" w:rsidR="0034282B" w:rsidRPr="00F41911" w:rsidRDefault="00D91407" w:rsidP="007351CF">
      <w:pPr>
        <w:pStyle w:val="ListParagraph"/>
        <w:numPr>
          <w:ilvl w:val="0"/>
          <w:numId w:val="2"/>
        </w:numPr>
      </w:pPr>
      <w:r w:rsidRPr="00F41911">
        <w:rPr>
          <w:b/>
        </w:rPr>
        <w:t>FSC</w:t>
      </w:r>
      <w:r w:rsidR="0034282B" w:rsidRPr="00F41911">
        <w:t>:</w:t>
      </w:r>
    </w:p>
    <w:p w14:paraId="36BF935A" w14:textId="4135DFCA" w:rsidR="0034282B" w:rsidRPr="00F41911" w:rsidRDefault="007351CF" w:rsidP="0034282B">
      <w:pPr>
        <w:pStyle w:val="ListParagraph"/>
        <w:numPr>
          <w:ilvl w:val="1"/>
          <w:numId w:val="2"/>
        </w:numPr>
        <w:rPr>
          <w:color w:val="FF0000"/>
        </w:rPr>
      </w:pPr>
      <w:r w:rsidRPr="00F41911">
        <w:rPr>
          <w:color w:val="FF0000"/>
        </w:rPr>
        <w:t>Une FSC, CRP positive chez un nné asymptômatiques n’ont une VPP&lt; 40% =&gt; On traite ainsi 1 cas sur 2 pour rien !</w:t>
      </w:r>
    </w:p>
    <w:p w14:paraId="200D86CD" w14:textId="3B279149" w:rsidR="00D91407" w:rsidRPr="00F41911" w:rsidRDefault="00B540D7" w:rsidP="00D91407">
      <w:pPr>
        <w:pStyle w:val="ListParagraph"/>
        <w:numPr>
          <w:ilvl w:val="1"/>
          <w:numId w:val="2"/>
        </w:numPr>
      </w:pPr>
      <w:r w:rsidRPr="00F41911">
        <w:t xml:space="preserve">Les non segmentés en valeiur absolue ont une faible valeur pronostic de sepsis </w:t>
      </w:r>
      <w:r w:rsidRPr="00F41911">
        <w:rPr>
          <w:b/>
        </w:rPr>
        <w:t>=&gt; il faut réaliser le rapport non segmenté sur segmenté</w:t>
      </w:r>
      <w:r w:rsidR="00D91407" w:rsidRPr="00F41911">
        <w:rPr>
          <w:b/>
        </w:rPr>
        <w:t xml:space="preserve"> </w:t>
      </w:r>
      <w:r w:rsidR="00D91407" w:rsidRPr="00F41911">
        <w:t>qui est normal à 6-12h de vie si :</w:t>
      </w:r>
    </w:p>
    <w:p w14:paraId="4F035F9D" w14:textId="49389573" w:rsidR="00C30DBA" w:rsidRPr="00F41911" w:rsidRDefault="00C30DBA" w:rsidP="00D91407">
      <w:pPr>
        <w:pStyle w:val="ListParagraph"/>
        <w:numPr>
          <w:ilvl w:val="2"/>
          <w:numId w:val="2"/>
        </w:numPr>
      </w:pPr>
      <w:r w:rsidRPr="00F41911">
        <w:rPr>
          <w:b/>
        </w:rPr>
        <w:t>CHUV</w:t>
      </w:r>
      <w:r w:rsidRPr="00F41911">
        <w:t xml:space="preserve"> : </w:t>
      </w:r>
    </w:p>
    <w:p w14:paraId="22524548" w14:textId="59507D88" w:rsidR="00C30DBA" w:rsidRPr="00F41911" w:rsidRDefault="00C30DBA" w:rsidP="00C30DBA">
      <w:pPr>
        <w:pStyle w:val="ListParagraph"/>
        <w:numPr>
          <w:ilvl w:val="3"/>
          <w:numId w:val="2"/>
        </w:numPr>
      </w:pPr>
      <w:r w:rsidRPr="00F41911">
        <w:t>0-24h : NNS&gt;NS</w:t>
      </w:r>
    </w:p>
    <w:p w14:paraId="0DB91D02" w14:textId="77777777" w:rsidR="00EB38C6" w:rsidRPr="00F41911" w:rsidRDefault="00EB38C6" w:rsidP="00C30DBA">
      <w:pPr>
        <w:pStyle w:val="ListParagraph"/>
        <w:numPr>
          <w:ilvl w:val="3"/>
          <w:numId w:val="2"/>
        </w:numPr>
      </w:pPr>
      <w:r w:rsidRPr="00F41911">
        <w:t xml:space="preserve">24-48h : NNS/NS &gt;20% </w:t>
      </w:r>
    </w:p>
    <w:p w14:paraId="475D1737" w14:textId="0B567A4D" w:rsidR="00C30DBA" w:rsidRPr="00F41911" w:rsidRDefault="00EB38C6" w:rsidP="00C30DBA">
      <w:pPr>
        <w:pStyle w:val="ListParagraph"/>
        <w:numPr>
          <w:ilvl w:val="3"/>
          <w:numId w:val="2"/>
        </w:numPr>
      </w:pPr>
      <w:r w:rsidRPr="00F41911">
        <w:t xml:space="preserve">&gt;48H : NS/NNS&gt;8-10% </w:t>
      </w:r>
    </w:p>
    <w:p w14:paraId="5E135864" w14:textId="584667EA" w:rsidR="00D91407" w:rsidRPr="00F41911" w:rsidRDefault="00D91407" w:rsidP="00D91407">
      <w:pPr>
        <w:pStyle w:val="ListParagraph"/>
        <w:numPr>
          <w:ilvl w:val="2"/>
          <w:numId w:val="2"/>
        </w:numPr>
      </w:pPr>
      <w:r w:rsidRPr="00F41911">
        <w:t xml:space="preserve">NB : le rapport NS/S a une mauvaise valeur prédicitve </w:t>
      </w:r>
      <w:r w:rsidR="00BB4E77" w:rsidRPr="00F41911">
        <w:t>positive (peut-ê</w:t>
      </w:r>
      <w:r w:rsidRPr="00F41911">
        <w:t>tre augmenté chez 25-50% des enfants sains) mais très bonne négative (&gt;99%) !</w:t>
      </w:r>
    </w:p>
    <w:p w14:paraId="00CB5A73" w14:textId="33F8F1B6" w:rsidR="00B540D7" w:rsidRPr="00F41911" w:rsidRDefault="0034282B" w:rsidP="0034282B">
      <w:pPr>
        <w:pStyle w:val="ListParagraph"/>
        <w:numPr>
          <w:ilvl w:val="1"/>
          <w:numId w:val="2"/>
        </w:numPr>
      </w:pPr>
      <w:r w:rsidRPr="00F41911">
        <w:t xml:space="preserve">La </w:t>
      </w:r>
      <w:r w:rsidRPr="00F41911">
        <w:rPr>
          <w:b/>
        </w:rPr>
        <w:t>neutropénie</w:t>
      </w:r>
      <w:r w:rsidRPr="00F41911">
        <w:t xml:space="preserve"> plus de valeur que la neutrophilie chez le nné (</w:t>
      </w:r>
      <w:r w:rsidR="00EB38C6" w:rsidRPr="00F41911">
        <w:t xml:space="preserve">mais penser au </w:t>
      </w:r>
      <w:r w:rsidRPr="00F41911">
        <w:t>DD : HTA maternelle, asphyxie néonatale, maladie hémolytique, césarienne</w:t>
      </w:r>
      <w:r w:rsidR="00556300" w:rsidRPr="00F41911">
        <w:t>, hémorragie cérébrale</w:t>
      </w:r>
      <w:r w:rsidRPr="00F41911">
        <w:t>).</w:t>
      </w:r>
      <w:r w:rsidR="00B540D7" w:rsidRPr="00F41911">
        <w:t xml:space="preserve"> </w:t>
      </w:r>
      <w:r w:rsidR="00EB38C6" w:rsidRPr="00F41911">
        <w:t>L’explication est que la stimulation de la moelle est déjà maximale et qu’une infection aura du mal a augmenter la production de neutrophile et d’autre part que le pool dans la moelle est 3x plus faible que chez l’adulte =&gt; vite épuisé. On verra donc en cas d’infection après une légère augmentation des neutrophiles jeunes une neutropénie par déplétion chez les nnés.</w:t>
      </w:r>
    </w:p>
    <w:p w14:paraId="6B04AEC3" w14:textId="77777777" w:rsidR="00B540D7" w:rsidRPr="00F41911" w:rsidRDefault="00B540D7" w:rsidP="00B540D7">
      <w:pPr>
        <w:pStyle w:val="ListParagraph"/>
        <w:numPr>
          <w:ilvl w:val="2"/>
          <w:numId w:val="2"/>
        </w:numPr>
      </w:pPr>
      <w:r w:rsidRPr="00F41911">
        <w:t>Définition de la neutropénie chez le nné </w:t>
      </w:r>
    </w:p>
    <w:p w14:paraId="4AD710EA" w14:textId="4BCD56A1" w:rsidR="0034282B" w:rsidRPr="00F41911" w:rsidRDefault="00B540D7" w:rsidP="00B540D7">
      <w:pPr>
        <w:pStyle w:val="ListParagraph"/>
        <w:numPr>
          <w:ilvl w:val="3"/>
          <w:numId w:val="2"/>
        </w:numPr>
      </w:pPr>
      <w:r w:rsidRPr="00F41911">
        <w:t>A la nai</w:t>
      </w:r>
      <w:r w:rsidR="00E44633" w:rsidRPr="00F41911">
        <w:t>s</w:t>
      </w:r>
      <w:r w:rsidRPr="00F41911">
        <w:t>sance:</w:t>
      </w:r>
    </w:p>
    <w:p w14:paraId="65541D9D" w14:textId="543C8D90" w:rsidR="00B540D7" w:rsidRPr="00F41911" w:rsidRDefault="00B540D7" w:rsidP="00B540D7">
      <w:pPr>
        <w:pStyle w:val="ListParagraph"/>
        <w:numPr>
          <w:ilvl w:val="4"/>
          <w:numId w:val="2"/>
        </w:numPr>
      </w:pPr>
      <w:r w:rsidRPr="00F41911">
        <w:t>&gt; 36</w:t>
      </w:r>
      <w:r w:rsidR="00556300" w:rsidRPr="00F41911">
        <w:tab/>
      </w:r>
      <w:r w:rsidRPr="00F41911">
        <w:t xml:space="preserve">SA : </w:t>
      </w:r>
      <w:r w:rsidR="00556300" w:rsidRPr="00F41911">
        <w:tab/>
      </w:r>
      <w:r w:rsidRPr="00F41911">
        <w:t>&lt; 3500/mm3 </w:t>
      </w:r>
    </w:p>
    <w:p w14:paraId="3241081B" w14:textId="5A8FD1DC" w:rsidR="00B540D7" w:rsidRPr="00F41911" w:rsidRDefault="00B540D7" w:rsidP="00B540D7">
      <w:pPr>
        <w:pStyle w:val="ListParagraph"/>
        <w:numPr>
          <w:ilvl w:val="4"/>
          <w:numId w:val="2"/>
        </w:numPr>
      </w:pPr>
      <w:r w:rsidRPr="00F41911">
        <w:t xml:space="preserve">28-36 </w:t>
      </w:r>
      <w:r w:rsidR="00556300" w:rsidRPr="00F41911">
        <w:tab/>
      </w:r>
      <w:r w:rsidRPr="00F41911">
        <w:t xml:space="preserve">SA : </w:t>
      </w:r>
      <w:r w:rsidR="00556300" w:rsidRPr="00F41911">
        <w:tab/>
        <w:t xml:space="preserve">&lt; </w:t>
      </w:r>
      <w:r w:rsidRPr="00F41911">
        <w:t>1000/mm3</w:t>
      </w:r>
    </w:p>
    <w:p w14:paraId="1E08CE3B" w14:textId="5A72D0F8" w:rsidR="00B540D7" w:rsidRPr="00F41911" w:rsidRDefault="00B540D7" w:rsidP="00B540D7">
      <w:pPr>
        <w:pStyle w:val="ListParagraph"/>
        <w:numPr>
          <w:ilvl w:val="4"/>
          <w:numId w:val="2"/>
        </w:numPr>
      </w:pPr>
      <w:r w:rsidRPr="00F41911">
        <w:t>&lt;28</w:t>
      </w:r>
      <w:r w:rsidR="00556300" w:rsidRPr="00F41911">
        <w:tab/>
      </w:r>
      <w:r w:rsidRPr="00F41911">
        <w:t xml:space="preserve">SA : </w:t>
      </w:r>
      <w:r w:rsidR="00556300" w:rsidRPr="00F41911">
        <w:tab/>
        <w:t xml:space="preserve">&lt; </w:t>
      </w:r>
      <w:r w:rsidRPr="00F41911">
        <w:t>500/mm3</w:t>
      </w:r>
    </w:p>
    <w:p w14:paraId="7CAC7BDB" w14:textId="43D416D1" w:rsidR="00B540D7" w:rsidRPr="00F41911" w:rsidRDefault="00B540D7" w:rsidP="00B540D7">
      <w:pPr>
        <w:pStyle w:val="ListParagraph"/>
        <w:numPr>
          <w:ilvl w:val="2"/>
          <w:numId w:val="2"/>
        </w:numPr>
      </w:pPr>
      <w:r w:rsidRPr="00F41911">
        <w:t>A 6-8h de vie (moment du pic de neutrophiles)</w:t>
      </w:r>
    </w:p>
    <w:p w14:paraId="1381AE57" w14:textId="098EA88C" w:rsidR="00B540D7" w:rsidRPr="00F41911" w:rsidRDefault="00B540D7" w:rsidP="00B540D7">
      <w:pPr>
        <w:pStyle w:val="ListParagraph"/>
        <w:numPr>
          <w:ilvl w:val="4"/>
          <w:numId w:val="2"/>
        </w:numPr>
      </w:pPr>
      <w:r w:rsidRPr="00F41911">
        <w:t>&gt; 36</w:t>
      </w:r>
      <w:r w:rsidR="00556300" w:rsidRPr="00F41911">
        <w:tab/>
      </w:r>
      <w:r w:rsidRPr="00F41911">
        <w:t xml:space="preserve">SA : </w:t>
      </w:r>
      <w:r w:rsidR="00556300" w:rsidRPr="00F41911">
        <w:tab/>
      </w:r>
      <w:r w:rsidRPr="00F41911">
        <w:t>&lt; 7500/mm3 </w:t>
      </w:r>
    </w:p>
    <w:p w14:paraId="710A0403" w14:textId="01C79117" w:rsidR="00B540D7" w:rsidRPr="00F41911" w:rsidRDefault="00B540D7" w:rsidP="00B540D7">
      <w:pPr>
        <w:pStyle w:val="ListParagraph"/>
        <w:numPr>
          <w:ilvl w:val="4"/>
          <w:numId w:val="2"/>
        </w:numPr>
      </w:pPr>
      <w:r w:rsidRPr="00F41911">
        <w:t xml:space="preserve">28-36 </w:t>
      </w:r>
      <w:r w:rsidR="00556300" w:rsidRPr="00F41911">
        <w:tab/>
      </w:r>
      <w:r w:rsidRPr="00F41911">
        <w:t xml:space="preserve">SA : </w:t>
      </w:r>
      <w:r w:rsidR="00556300" w:rsidRPr="00F41911">
        <w:tab/>
        <w:t xml:space="preserve">&lt; </w:t>
      </w:r>
      <w:r w:rsidRPr="00F41911">
        <w:t>3500/mm3</w:t>
      </w:r>
    </w:p>
    <w:p w14:paraId="4464695E" w14:textId="6015CE69" w:rsidR="00B540D7" w:rsidRPr="00F41911" w:rsidRDefault="00B540D7" w:rsidP="00B540D7">
      <w:pPr>
        <w:pStyle w:val="ListParagraph"/>
        <w:numPr>
          <w:ilvl w:val="4"/>
          <w:numId w:val="2"/>
        </w:numPr>
      </w:pPr>
      <w:r w:rsidRPr="00F41911">
        <w:t>&lt;28</w:t>
      </w:r>
      <w:r w:rsidR="00556300" w:rsidRPr="00F41911">
        <w:tab/>
      </w:r>
      <w:r w:rsidRPr="00F41911">
        <w:t xml:space="preserve">SA : </w:t>
      </w:r>
      <w:r w:rsidR="00556300" w:rsidRPr="00F41911">
        <w:tab/>
        <w:t xml:space="preserve">&lt; </w:t>
      </w:r>
      <w:r w:rsidRPr="00F41911">
        <w:t>1500/mm3</w:t>
      </w:r>
    </w:p>
    <w:p w14:paraId="4955692C" w14:textId="4DD34B9C" w:rsidR="00D91407" w:rsidRPr="00F41911" w:rsidRDefault="00D91407" w:rsidP="007351CF">
      <w:pPr>
        <w:pStyle w:val="ListParagraph"/>
        <w:numPr>
          <w:ilvl w:val="0"/>
          <w:numId w:val="2"/>
        </w:numPr>
      </w:pPr>
      <w:r w:rsidRPr="00F41911">
        <w:rPr>
          <w:b/>
        </w:rPr>
        <w:t>CRP </w:t>
      </w:r>
      <w:r w:rsidRPr="00F41911">
        <w:t>:</w:t>
      </w:r>
    </w:p>
    <w:p w14:paraId="71235536" w14:textId="5E67B3DB" w:rsidR="002230EF" w:rsidRPr="00F41911" w:rsidRDefault="002230EF" w:rsidP="00D91407">
      <w:pPr>
        <w:pStyle w:val="ListParagraph"/>
        <w:numPr>
          <w:ilvl w:val="1"/>
          <w:numId w:val="2"/>
        </w:numPr>
      </w:pPr>
      <w:r w:rsidRPr="00F41911">
        <w:t xml:space="preserve">Une CRP positive dans les </w:t>
      </w:r>
      <w:r w:rsidRPr="00F41911">
        <w:rPr>
          <w:b/>
        </w:rPr>
        <w:t>12-24 peremières heures</w:t>
      </w:r>
      <w:r w:rsidRPr="00F41911">
        <w:t xml:space="preserve"> de vie a une </w:t>
      </w:r>
      <w:r w:rsidRPr="00F41911">
        <w:rPr>
          <w:b/>
          <w:color w:val="FF0000"/>
        </w:rPr>
        <w:t>VPP faible de 7-43%</w:t>
      </w:r>
      <w:r w:rsidRPr="00F41911">
        <w:t xml:space="preserve"> mais une </w:t>
      </w:r>
      <w:r w:rsidRPr="00F41911">
        <w:rPr>
          <w:b/>
          <w:color w:val="008000"/>
        </w:rPr>
        <w:t>VPN forte de 97-99,5%</w:t>
      </w:r>
    </w:p>
    <w:p w14:paraId="455E2D29" w14:textId="40FC3F99" w:rsidR="002230EF" w:rsidRPr="00F41911" w:rsidRDefault="002230EF" w:rsidP="00D91407">
      <w:pPr>
        <w:pStyle w:val="ListParagraph"/>
        <w:numPr>
          <w:ilvl w:val="1"/>
          <w:numId w:val="2"/>
        </w:numPr>
      </w:pPr>
      <w:r w:rsidRPr="00F41911">
        <w:t>L</w:t>
      </w:r>
      <w:r w:rsidRPr="00F41911">
        <w:rPr>
          <w:b/>
        </w:rPr>
        <w:t>a rép</w:t>
      </w:r>
      <w:r w:rsidR="00F72217" w:rsidRPr="00F41911">
        <w:rPr>
          <w:b/>
        </w:rPr>
        <w:t>étition de la CRP a une meilleu</w:t>
      </w:r>
      <w:r w:rsidRPr="00F41911">
        <w:rPr>
          <w:b/>
        </w:rPr>
        <w:t>re VPP d’infection si augmente</w:t>
      </w:r>
      <w:r w:rsidRPr="00F41911">
        <w:t>.</w:t>
      </w:r>
    </w:p>
    <w:p w14:paraId="3E086F52" w14:textId="47C1AD99" w:rsidR="00D91407" w:rsidRPr="00F41911" w:rsidRDefault="00D91407" w:rsidP="00D91407">
      <w:pPr>
        <w:pStyle w:val="ListParagraph"/>
        <w:numPr>
          <w:ilvl w:val="1"/>
          <w:numId w:val="2"/>
        </w:numPr>
      </w:pPr>
      <w:r w:rsidRPr="00F41911">
        <w:rPr>
          <w:b/>
          <w:color w:val="008000"/>
        </w:rPr>
        <w:t xml:space="preserve">2 CRP </w:t>
      </w:r>
      <w:r w:rsidR="00263F69" w:rsidRPr="00F41911">
        <w:rPr>
          <w:b/>
          <w:color w:val="008000"/>
        </w:rPr>
        <w:t>&lt;10 mg/L</w:t>
      </w:r>
      <w:r w:rsidRPr="00F41911">
        <w:rPr>
          <w:b/>
          <w:color w:val="008000"/>
        </w:rPr>
        <w:t xml:space="preserve"> espacées de 6-12 h ont une VPN de </w:t>
      </w:r>
      <w:r w:rsidR="00263F69" w:rsidRPr="00F41911">
        <w:rPr>
          <w:b/>
          <w:color w:val="008000"/>
        </w:rPr>
        <w:t>&gt;</w:t>
      </w:r>
      <w:r w:rsidRPr="00F41911">
        <w:rPr>
          <w:b/>
          <w:color w:val="008000"/>
        </w:rPr>
        <w:t>99%</w:t>
      </w:r>
      <w:r w:rsidR="00263F69" w:rsidRPr="00F41911">
        <w:t xml:space="preserve"> (LR- : 0,15) =&gt; utile pour arrêter les antibiotiques</w:t>
      </w:r>
    </w:p>
    <w:p w14:paraId="4B0E94F5" w14:textId="77777777" w:rsidR="00263F69" w:rsidRPr="00F41911" w:rsidRDefault="00263F69" w:rsidP="007351CF">
      <w:pPr>
        <w:pStyle w:val="ListParagraph"/>
        <w:numPr>
          <w:ilvl w:val="0"/>
          <w:numId w:val="2"/>
        </w:numPr>
      </w:pPr>
      <w:r w:rsidRPr="00F41911">
        <w:rPr>
          <w:b/>
        </w:rPr>
        <w:t>PCT </w:t>
      </w:r>
      <w:r w:rsidRPr="00F41911">
        <w:t>:</w:t>
      </w:r>
    </w:p>
    <w:p w14:paraId="1BA074F9" w14:textId="228D7910" w:rsidR="00263F69" w:rsidRPr="00F41911" w:rsidRDefault="00263F69" w:rsidP="002043F3">
      <w:pPr>
        <w:pStyle w:val="ListParagraph"/>
        <w:numPr>
          <w:ilvl w:val="1"/>
          <w:numId w:val="2"/>
        </w:numPr>
      </w:pPr>
      <w:r w:rsidRPr="00F41911">
        <w:t xml:space="preserve">Augmente </w:t>
      </w:r>
      <w:r w:rsidR="002043F3" w:rsidRPr="00F41911">
        <w:t xml:space="preserve">physiologiquement </w:t>
      </w:r>
      <w:r w:rsidRPr="00F41911">
        <w:t>dans les 2</w:t>
      </w:r>
      <w:r w:rsidR="000438FB" w:rsidRPr="00F41911">
        <w:t>-6</w:t>
      </w:r>
      <w:r w:rsidRPr="00F41911">
        <w:t>h post accouchement</w:t>
      </w:r>
      <w:r w:rsidR="002043F3" w:rsidRPr="00F41911">
        <w:t xml:space="preserve"> (colonisation digestive bactérienne) avec pic à 12-24h de vie puis se normalise après 2-3 jours</w:t>
      </w:r>
    </w:p>
    <w:p w14:paraId="20B9FAB5" w14:textId="45BFC2B0" w:rsidR="000438FB" w:rsidRPr="00F41911" w:rsidRDefault="000438FB" w:rsidP="00263F69">
      <w:pPr>
        <w:pStyle w:val="ListParagraph"/>
        <w:numPr>
          <w:ilvl w:val="1"/>
          <w:numId w:val="2"/>
        </w:numPr>
      </w:pPr>
      <w:r w:rsidRPr="00F41911">
        <w:t xml:space="preserve">Pourrait avoir un intérêt </w:t>
      </w:r>
      <w:r w:rsidR="002043F3" w:rsidRPr="00F41911">
        <w:rPr>
          <w:b/>
          <w:color w:val="FF0000"/>
        </w:rPr>
        <w:t>en dosage très précoce</w:t>
      </w:r>
      <w:r w:rsidR="002043F3" w:rsidRPr="00F41911">
        <w:t xml:space="preserve"> </w:t>
      </w:r>
      <w:r w:rsidRPr="00F41911">
        <w:rPr>
          <w:b/>
        </w:rPr>
        <w:t>pour exclure</w:t>
      </w:r>
      <w:r w:rsidRPr="00F41911">
        <w:t xml:space="preserve"> un sepsis neonatal (</w:t>
      </w:r>
      <w:r w:rsidR="00875A88" w:rsidRPr="00F41911">
        <w:rPr>
          <w:b/>
          <w:color w:val="008000"/>
        </w:rPr>
        <w:t xml:space="preserve">VPN 90-100% </w:t>
      </w:r>
      <w:r w:rsidRPr="00F41911">
        <w:rPr>
          <w:b/>
          <w:color w:val="008000"/>
        </w:rPr>
        <w:t>si &lt; 0,5 ng/ml)</w:t>
      </w:r>
      <w:r w:rsidRPr="00F41911">
        <w:t xml:space="preserve"> surtout </w:t>
      </w:r>
      <w:r w:rsidRPr="00F41911">
        <w:rPr>
          <w:b/>
        </w:rPr>
        <w:t>si on l’associe avec une CRP entre 12-24h de vie</w:t>
      </w:r>
      <w:r w:rsidRPr="00F41911">
        <w:t xml:space="preserve"> ce qui permettrait d’éviter </w:t>
      </w:r>
      <w:r w:rsidR="00F41911" w:rsidRPr="00F41911">
        <w:t xml:space="preserve">2/3 </w:t>
      </w:r>
      <w:r w:rsidRPr="00F41911">
        <w:t xml:space="preserve">des AB </w:t>
      </w:r>
      <w:r w:rsidR="00F41911" w:rsidRPr="00F41911">
        <w:t>inutiles !</w:t>
      </w:r>
    </w:p>
    <w:p w14:paraId="49FEC00A" w14:textId="77777777" w:rsidR="002043F3" w:rsidRDefault="002043F3" w:rsidP="002043F3">
      <w:pPr>
        <w:ind w:left="142"/>
      </w:pPr>
      <w:r w:rsidRPr="00F41911">
        <w:rPr>
          <w:lang w:val="en-US" w:eastAsia="en-US"/>
        </w:rPr>
        <w:drawing>
          <wp:inline distT="0" distB="0" distL="0" distR="0" wp14:anchorId="726FE32C" wp14:editId="2A619E39">
            <wp:extent cx="6480810" cy="2605738"/>
            <wp:effectExtent l="0" t="0" r="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60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86688" w14:textId="77777777" w:rsidR="001E48A4" w:rsidRPr="00F41911" w:rsidRDefault="001E48A4" w:rsidP="001E48A4">
      <w:pPr>
        <w:ind w:left="6480"/>
        <w:rPr>
          <w:u w:val="single"/>
        </w:rPr>
      </w:pPr>
      <w:r w:rsidRPr="00F41911">
        <w:t>Archives de Pediatrie 2014;21:187-193</w:t>
      </w:r>
    </w:p>
    <w:p w14:paraId="3435CF24" w14:textId="77777777" w:rsidR="001E48A4" w:rsidRPr="00F41911" w:rsidRDefault="001E48A4" w:rsidP="002043F3">
      <w:pPr>
        <w:ind w:left="142"/>
      </w:pPr>
    </w:p>
    <w:p w14:paraId="1B84A01A" w14:textId="78BAD591" w:rsidR="002043F3" w:rsidRPr="00F41911" w:rsidRDefault="002043F3" w:rsidP="002043F3">
      <w:pPr>
        <w:ind w:left="2268"/>
      </w:pPr>
      <w:r w:rsidRPr="00F41911">
        <w:t xml:space="preserve"> </w:t>
      </w:r>
      <w:r w:rsidRPr="00F41911">
        <w:rPr>
          <w:lang w:val="en-US" w:eastAsia="en-US"/>
        </w:rPr>
        <w:drawing>
          <wp:inline distT="0" distB="0" distL="0" distR="0" wp14:anchorId="7DAC2177" wp14:editId="4ACEC07A">
            <wp:extent cx="3717925" cy="32784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8"/>
                    <a:stretch/>
                  </pic:blipFill>
                  <pic:spPr bwMode="auto">
                    <a:xfrm>
                      <a:off x="0" y="0"/>
                      <a:ext cx="3718035" cy="327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03C70" w14:textId="27EE7203" w:rsidR="002043F3" w:rsidRPr="00F41911" w:rsidRDefault="002043F3" w:rsidP="002043F3">
      <w:pPr>
        <w:ind w:left="6480"/>
        <w:rPr>
          <w:u w:val="single"/>
        </w:rPr>
      </w:pPr>
      <w:r w:rsidRPr="00F41911">
        <w:t>Archives de Pediatrie 2014;21:187-193</w:t>
      </w:r>
    </w:p>
    <w:p w14:paraId="6A254170" w14:textId="6798A805" w:rsidR="00D0683C" w:rsidRPr="00F41911" w:rsidRDefault="00D0683C" w:rsidP="00741956"/>
    <w:p w14:paraId="3724768E" w14:textId="2CB5FBAE" w:rsidR="00D0683C" w:rsidRPr="00F41911" w:rsidRDefault="00D0683C" w:rsidP="00F41911">
      <w:pPr>
        <w:pStyle w:val="ListParagraph"/>
        <w:numPr>
          <w:ilvl w:val="0"/>
          <w:numId w:val="7"/>
        </w:numPr>
        <w:rPr>
          <w:b/>
          <w:color w:val="008000"/>
        </w:rPr>
      </w:pPr>
      <w:r w:rsidRPr="00F41911">
        <w:rPr>
          <w:b/>
        </w:rPr>
        <w:t xml:space="preserve">La </w:t>
      </w:r>
      <w:r w:rsidRPr="00F41911">
        <w:rPr>
          <w:b/>
          <w:u w:val="single"/>
        </w:rPr>
        <w:t>PCT</w:t>
      </w:r>
      <w:r w:rsidRPr="00F41911">
        <w:rPr>
          <w:b/>
        </w:rPr>
        <w:t xml:space="preserve"> </w:t>
      </w:r>
      <w:r w:rsidRPr="00F41911">
        <w:rPr>
          <w:b/>
          <w:color w:val="FF6600"/>
        </w:rPr>
        <w:t>au cordon</w:t>
      </w:r>
      <w:r w:rsidRPr="00F41911">
        <w:rPr>
          <w:b/>
        </w:rPr>
        <w:t xml:space="preserve"> </w:t>
      </w:r>
      <w:r w:rsidR="00F72217" w:rsidRPr="00F41911">
        <w:rPr>
          <w:b/>
        </w:rPr>
        <w:t xml:space="preserve">&gt;0,6 ng/ml </w:t>
      </w:r>
      <w:r w:rsidRPr="00F41911">
        <w:rPr>
          <w:b/>
        </w:rPr>
        <w:t>en cas de présence de FR aurait une</w:t>
      </w:r>
      <w:r w:rsidRPr="00F41911">
        <w:rPr>
          <w:b/>
          <w:color w:val="FF6600"/>
        </w:rPr>
        <w:t xml:space="preserve"> valeur </w:t>
      </w:r>
      <w:r w:rsidR="00F72217" w:rsidRPr="00F41911">
        <w:rPr>
          <w:b/>
          <w:color w:val="FF6600"/>
        </w:rPr>
        <w:t xml:space="preserve">prédictive positive </w:t>
      </w:r>
      <w:r w:rsidR="002043F3" w:rsidRPr="00F41911">
        <w:rPr>
          <w:b/>
          <w:color w:val="FF6600"/>
        </w:rPr>
        <w:t xml:space="preserve">moyenne </w:t>
      </w:r>
      <w:r w:rsidR="002043F3" w:rsidRPr="00F41911">
        <w:rPr>
          <w:b/>
        </w:rPr>
        <w:t>(au mieux 28% de risque infectieux si positive</w:t>
      </w:r>
      <w:r w:rsidR="00F72217" w:rsidRPr="00F41911">
        <w:rPr>
          <w:b/>
        </w:rPr>
        <w:t xml:space="preserve">) </w:t>
      </w:r>
      <w:r w:rsidRPr="00F41911">
        <w:rPr>
          <w:b/>
        </w:rPr>
        <w:t xml:space="preserve">mais </w:t>
      </w:r>
      <w:r w:rsidR="00F72217" w:rsidRPr="00F41911">
        <w:rPr>
          <w:b/>
        </w:rPr>
        <w:t>aussi</w:t>
      </w:r>
      <w:r w:rsidRPr="00F41911">
        <w:rPr>
          <w:b/>
        </w:rPr>
        <w:t xml:space="preserve"> une </w:t>
      </w:r>
      <w:r w:rsidRPr="00F41911">
        <w:rPr>
          <w:b/>
          <w:color w:val="008000"/>
        </w:rPr>
        <w:t>bonne valeur  négative négative</w:t>
      </w:r>
      <w:r w:rsidR="00F72217" w:rsidRPr="00F41911">
        <w:rPr>
          <w:b/>
          <w:color w:val="008000"/>
        </w:rPr>
        <w:t xml:space="preserve"> </w:t>
      </w:r>
      <w:r w:rsidR="00F72217" w:rsidRPr="00F41911">
        <w:rPr>
          <w:b/>
          <w:color w:val="0000FF"/>
        </w:rPr>
        <w:t>(LR-0,08)</w:t>
      </w:r>
    </w:p>
    <w:p w14:paraId="5C84FE9A" w14:textId="77777777" w:rsidR="00F41911" w:rsidRPr="00F41911" w:rsidRDefault="00F41911" w:rsidP="00F41911">
      <w:pPr>
        <w:pStyle w:val="ListParagraph"/>
        <w:rPr>
          <w:b/>
          <w:color w:val="008000"/>
        </w:rPr>
      </w:pPr>
    </w:p>
    <w:p w14:paraId="324C60A5" w14:textId="3F5F053D" w:rsidR="00D0683C" w:rsidRPr="00F41911" w:rsidRDefault="00D0683C" w:rsidP="00F41911">
      <w:pPr>
        <w:pStyle w:val="ListParagraph"/>
        <w:numPr>
          <w:ilvl w:val="0"/>
          <w:numId w:val="7"/>
        </w:numPr>
        <w:rPr>
          <w:b/>
          <w:color w:val="FF0000"/>
        </w:rPr>
      </w:pPr>
      <w:r w:rsidRPr="00F41911">
        <w:rPr>
          <w:b/>
        </w:rPr>
        <w:t xml:space="preserve">La </w:t>
      </w:r>
      <w:r w:rsidR="00F72217" w:rsidRPr="00F41911">
        <w:rPr>
          <w:b/>
        </w:rPr>
        <w:t xml:space="preserve">première </w:t>
      </w:r>
      <w:r w:rsidRPr="00F41911">
        <w:rPr>
          <w:b/>
        </w:rPr>
        <w:t>CRP</w:t>
      </w:r>
      <w:r w:rsidR="00F72217" w:rsidRPr="00F41911">
        <w:rPr>
          <w:b/>
        </w:rPr>
        <w:t xml:space="preserve"> &gt; 10 mg/L</w:t>
      </w:r>
      <w:r w:rsidRPr="00F41911">
        <w:rPr>
          <w:b/>
        </w:rPr>
        <w:t xml:space="preserve"> à la naissance </w:t>
      </w:r>
      <w:r w:rsidR="002043F3" w:rsidRPr="00F41911">
        <w:rPr>
          <w:b/>
        </w:rPr>
        <w:t xml:space="preserve">a une </w:t>
      </w:r>
      <w:r w:rsidR="002043F3" w:rsidRPr="00F41911">
        <w:rPr>
          <w:b/>
          <w:color w:val="FF0000"/>
        </w:rPr>
        <w:t>VPN faible et VPP insuffisante</w:t>
      </w:r>
      <w:r w:rsidR="002043F3" w:rsidRPr="00F41911">
        <w:rPr>
          <w:b/>
        </w:rPr>
        <w:t xml:space="preserve"> (cf. normogramme de fagan ci-dessus) car donne au mieux 20% de risque infectieux si positive </w:t>
      </w:r>
      <w:r w:rsidRPr="00F41911">
        <w:rPr>
          <w:b/>
        </w:rPr>
        <w:t xml:space="preserve">et il </w:t>
      </w:r>
      <w:r w:rsidRPr="00F41911">
        <w:rPr>
          <w:b/>
          <w:color w:val="FF0000"/>
        </w:rPr>
        <w:t>faut attendre</w:t>
      </w:r>
      <w:r w:rsidR="002043F3" w:rsidRPr="00F41911">
        <w:rPr>
          <w:b/>
          <w:color w:val="FF0000"/>
        </w:rPr>
        <w:t xml:space="preserve"> 12-24h pour qu’elle ait une bonne VPN.</w:t>
      </w:r>
    </w:p>
    <w:p w14:paraId="5983B4A5" w14:textId="69EC7857" w:rsidR="00F41911" w:rsidRDefault="00F232EA" w:rsidP="00F232EA">
      <w:pPr>
        <w:pStyle w:val="ListParagraph"/>
        <w:ind w:left="2410"/>
        <w:rPr>
          <w:b/>
          <w:color w:val="FF0000"/>
        </w:rPr>
      </w:pPr>
      <w:r>
        <w:rPr>
          <w:b/>
          <w:color w:val="FF0000"/>
          <w:lang w:val="en-US" w:eastAsia="en-US"/>
        </w:rPr>
        <w:drawing>
          <wp:inline distT="0" distB="0" distL="0" distR="0" wp14:anchorId="645B7D84" wp14:editId="3E7C2CC1">
            <wp:extent cx="3396827" cy="2353607"/>
            <wp:effectExtent l="0" t="0" r="6985" b="889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363" cy="235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D485E" w14:textId="3E296872" w:rsidR="00F232EA" w:rsidRPr="00F232EA" w:rsidRDefault="00F232EA" w:rsidP="00F232EA">
      <w:pPr>
        <w:pStyle w:val="ListParagraph"/>
        <w:ind w:left="3130" w:firstLine="470"/>
        <w:rPr>
          <w:b/>
          <w:i/>
          <w:color w:val="FF0000"/>
        </w:rPr>
      </w:pPr>
      <w:r>
        <w:rPr>
          <w:i/>
        </w:rPr>
        <w:t xml:space="preserve">     </w:t>
      </w:r>
      <w:bookmarkStart w:id="0" w:name="_GoBack"/>
      <w:bookmarkEnd w:id="0"/>
      <w:r w:rsidRPr="00F232EA">
        <w:rPr>
          <w:i/>
        </w:rPr>
        <w:t>Archives de Pe</w:t>
      </w:r>
      <w:r w:rsidRPr="00F232EA">
        <w:rPr>
          <w:i/>
        </w:rPr>
        <w:t>diatrie 2014;21:184-186</w:t>
      </w:r>
    </w:p>
    <w:p w14:paraId="44896015" w14:textId="77777777" w:rsidR="00F41911" w:rsidRPr="00F41911" w:rsidRDefault="00F41911" w:rsidP="00F41911">
      <w:pPr>
        <w:pStyle w:val="ListParagraph"/>
        <w:numPr>
          <w:ilvl w:val="0"/>
          <w:numId w:val="2"/>
        </w:numPr>
      </w:pPr>
      <w:r w:rsidRPr="00F41911">
        <w:rPr>
          <w:b/>
        </w:rPr>
        <w:t>Les hémocultures</w:t>
      </w:r>
      <w:r w:rsidRPr="00F41911">
        <w:t xml:space="preserve"> chez le nouveau-né :</w:t>
      </w:r>
    </w:p>
    <w:p w14:paraId="6537E78F" w14:textId="77777777" w:rsidR="00F41911" w:rsidRPr="00F41911" w:rsidRDefault="00F41911" w:rsidP="00F41911">
      <w:pPr>
        <w:pStyle w:val="ListParagraph"/>
        <w:numPr>
          <w:ilvl w:val="1"/>
          <w:numId w:val="2"/>
        </w:numPr>
      </w:pPr>
      <w:r w:rsidRPr="00F41911">
        <w:t>Sont négatives dans 15-40% en cas de méningites néonatale à GBS !</w:t>
      </w:r>
    </w:p>
    <w:p w14:paraId="2CBB424D" w14:textId="77777777" w:rsidR="00F41911" w:rsidRPr="00F41911" w:rsidRDefault="00F41911" w:rsidP="00F41911">
      <w:pPr>
        <w:pStyle w:val="ListParagraph"/>
        <w:numPr>
          <w:ilvl w:val="1"/>
          <w:numId w:val="2"/>
        </w:numPr>
      </w:pPr>
      <w:r w:rsidRPr="00F41911">
        <w:t xml:space="preserve">Sont 2x plus souvent positives si on prend un min. de 1ml de sang </w:t>
      </w:r>
    </w:p>
    <w:p w14:paraId="26EB4649" w14:textId="77777777" w:rsidR="00F41911" w:rsidRPr="00F41911" w:rsidRDefault="00F41911" w:rsidP="00F41911">
      <w:pPr>
        <w:pStyle w:val="ListParagraph"/>
        <w:numPr>
          <w:ilvl w:val="1"/>
          <w:numId w:val="2"/>
        </w:numPr>
      </w:pPr>
      <w:r w:rsidRPr="00F41911">
        <w:t>Sont plus souvent contaminée si prise sur un cathéter ombilical veineux.</w:t>
      </w:r>
    </w:p>
    <w:p w14:paraId="2AF42ED8" w14:textId="77777777" w:rsidR="00F41911" w:rsidRPr="00F41911" w:rsidRDefault="00F41911" w:rsidP="00F41911">
      <w:pPr>
        <w:pStyle w:val="ListParagraph"/>
        <w:ind w:left="1440"/>
      </w:pPr>
    </w:p>
    <w:p w14:paraId="19F35C4E" w14:textId="77777777" w:rsidR="00F41911" w:rsidRPr="00F41911" w:rsidRDefault="00F41911" w:rsidP="00F41911">
      <w:pPr>
        <w:pStyle w:val="ListParagraph"/>
        <w:numPr>
          <w:ilvl w:val="0"/>
          <w:numId w:val="2"/>
        </w:numPr>
      </w:pPr>
      <w:r w:rsidRPr="00F41911">
        <w:rPr>
          <w:b/>
        </w:rPr>
        <w:t>Ponction lombaire </w:t>
      </w:r>
      <w:r w:rsidRPr="00F41911">
        <w:t xml:space="preserve">(CAVE une PL normale </w:t>
      </w:r>
      <w:r w:rsidRPr="00F41911">
        <w:rPr>
          <w:b/>
        </w:rPr>
        <w:t>à la chimie</w:t>
      </w:r>
      <w:r w:rsidRPr="00F41911">
        <w:t xml:space="preserve"> n’exclue pas une méningite surtout chez un prématuré):</w:t>
      </w:r>
    </w:p>
    <w:p w14:paraId="2828D6EF" w14:textId="77777777" w:rsidR="00F41911" w:rsidRPr="00F41911" w:rsidRDefault="00F41911" w:rsidP="00F41911">
      <w:pPr>
        <w:pStyle w:val="ListParagraph"/>
        <w:numPr>
          <w:ilvl w:val="1"/>
          <w:numId w:val="2"/>
        </w:numPr>
      </w:pPr>
      <w:r w:rsidRPr="00F41911">
        <w:t>Si l’hémoculure est positive, elle doit être suivie d’une PL dans les 24-48h dès que l’enfant est stable. La PL est inutile si le labo n’est pas inquiétant, que l’enfant n’est pas gravement malade et que hémoculture est négative.</w:t>
      </w:r>
    </w:p>
    <w:p w14:paraId="41CA43F3" w14:textId="77777777" w:rsidR="00F41911" w:rsidRPr="00F41911" w:rsidRDefault="00F41911" w:rsidP="00F41911">
      <w:pPr>
        <w:pStyle w:val="ListParagraph"/>
        <w:numPr>
          <w:ilvl w:val="1"/>
          <w:numId w:val="2"/>
        </w:numPr>
      </w:pPr>
      <w:r w:rsidRPr="00F41911">
        <w:t xml:space="preserve">La pleiocytose (&gt;20 GB/mm3) dans le LCR plus marqueée dans les méningites à BGN qu’à BGP. </w:t>
      </w:r>
    </w:p>
    <w:p w14:paraId="079D92CE" w14:textId="77777777" w:rsidR="00F41911" w:rsidRPr="00F41911" w:rsidRDefault="00F41911" w:rsidP="00F41911">
      <w:pPr>
        <w:pStyle w:val="ListParagraph"/>
        <w:numPr>
          <w:ilvl w:val="1"/>
          <w:numId w:val="2"/>
        </w:numPr>
      </w:pPr>
      <w:r w:rsidRPr="00F41911">
        <w:t xml:space="preserve">La moyenne des GB du LCR en cas de méningite bactérienne est de : </w:t>
      </w:r>
    </w:p>
    <w:p w14:paraId="43158DED" w14:textId="77777777" w:rsidR="00F41911" w:rsidRPr="00F41911" w:rsidRDefault="00F41911" w:rsidP="00F41911">
      <w:pPr>
        <w:pStyle w:val="ListParagraph"/>
        <w:numPr>
          <w:ilvl w:val="2"/>
          <w:numId w:val="2"/>
        </w:numPr>
      </w:pPr>
      <w:r w:rsidRPr="00F41911">
        <w:t>450 GB/mm3 pour un nné de &gt; 34 SA</w:t>
      </w:r>
    </w:p>
    <w:p w14:paraId="2CF29391" w14:textId="77777777" w:rsidR="00F41911" w:rsidRPr="00F41911" w:rsidRDefault="00F41911" w:rsidP="00F41911">
      <w:pPr>
        <w:pStyle w:val="ListParagraph"/>
        <w:numPr>
          <w:ilvl w:val="2"/>
          <w:numId w:val="2"/>
        </w:numPr>
      </w:pPr>
      <w:r w:rsidRPr="00F41911">
        <w:t>110 GB/MM3 pour un nné de &gt; 34 SA</w:t>
      </w:r>
    </w:p>
    <w:p w14:paraId="7113ECAD" w14:textId="77777777" w:rsidR="00F41911" w:rsidRPr="00F41911" w:rsidRDefault="00F41911" w:rsidP="00F41911">
      <w:pPr>
        <w:pStyle w:val="ListParagraph"/>
        <w:numPr>
          <w:ilvl w:val="2"/>
          <w:numId w:val="2"/>
        </w:numPr>
      </w:pPr>
      <w:r w:rsidRPr="00F41911">
        <w:t>La répartiotion des GB n’aide pas au diagnostic de méningite</w:t>
      </w:r>
    </w:p>
    <w:p w14:paraId="246BA23C" w14:textId="77777777" w:rsidR="00F41911" w:rsidRPr="00F41911" w:rsidRDefault="00F41911" w:rsidP="00F41911">
      <w:pPr>
        <w:pStyle w:val="ListParagraph"/>
        <w:numPr>
          <w:ilvl w:val="1"/>
          <w:numId w:val="2"/>
        </w:numPr>
      </w:pPr>
      <w:r w:rsidRPr="00F41911">
        <w:t>La protéinorachie d’un NNT non infecté est &lt; 1 g/L et augmente avec la prématurité (perméabilité de la barrière hématoencépahlique).</w:t>
      </w:r>
    </w:p>
    <w:p w14:paraId="18D63D09" w14:textId="67ED9093" w:rsidR="00F41911" w:rsidRPr="00F41911" w:rsidRDefault="00F41911" w:rsidP="00F41911">
      <w:pPr>
        <w:pStyle w:val="ListParagraph"/>
        <w:numPr>
          <w:ilvl w:val="1"/>
          <w:numId w:val="2"/>
        </w:numPr>
      </w:pPr>
      <w:r w:rsidRPr="00F41911">
        <w:t>Le glucose bas dans le LCR est le meilleur marqueur de méningite.</w:t>
      </w:r>
    </w:p>
    <w:p w14:paraId="10687E40" w14:textId="77777777" w:rsidR="00F41911" w:rsidRPr="00F41911" w:rsidRDefault="00F41911" w:rsidP="00F41911">
      <w:pPr>
        <w:pStyle w:val="ListParagraph"/>
        <w:ind w:left="1440"/>
      </w:pPr>
    </w:p>
    <w:p w14:paraId="2DCEE3E6" w14:textId="77777777" w:rsidR="00F41911" w:rsidRPr="00F41911" w:rsidRDefault="00F41911" w:rsidP="00F41911">
      <w:pPr>
        <w:pStyle w:val="ListParagraph"/>
        <w:numPr>
          <w:ilvl w:val="0"/>
          <w:numId w:val="2"/>
        </w:numPr>
      </w:pPr>
      <w:r w:rsidRPr="00F41911">
        <w:rPr>
          <w:b/>
        </w:rPr>
        <w:t>L’examen et la culture du placenta</w:t>
      </w:r>
      <w:r w:rsidRPr="00F41911">
        <w:t xml:space="preserve"> peuvent apporter des informations en faveur d’une chorioamnionite.</w:t>
      </w:r>
    </w:p>
    <w:p w14:paraId="13C015D3" w14:textId="77777777" w:rsidR="00F41911" w:rsidRPr="00F41911" w:rsidRDefault="00F41911" w:rsidP="00F41911">
      <w:pPr>
        <w:pStyle w:val="ListParagraph"/>
      </w:pPr>
    </w:p>
    <w:p w14:paraId="38C92C62" w14:textId="0A50B601" w:rsidR="00F41911" w:rsidRPr="00F41911" w:rsidRDefault="00F41911" w:rsidP="00F41911">
      <w:pPr>
        <w:pStyle w:val="ListParagraph"/>
        <w:numPr>
          <w:ilvl w:val="0"/>
          <w:numId w:val="2"/>
        </w:numPr>
      </w:pPr>
      <w:r w:rsidRPr="00F41911">
        <w:rPr>
          <w:b/>
        </w:rPr>
        <w:t>Les cultures d’urines, de sécrétion gastriques ou cutanées</w:t>
      </w:r>
      <w:r w:rsidRPr="00F41911">
        <w:t xml:space="preserve"> </w:t>
      </w:r>
      <w:r w:rsidRPr="00F41911">
        <w:rPr>
          <w:b/>
          <w:color w:val="FF0000"/>
        </w:rPr>
        <w:t>que peu</w:t>
      </w:r>
      <w:r w:rsidRPr="00F41911">
        <w:t xml:space="preserve"> de place dans l’investigation d’un sepsis néonatal. La cultures des sécrétions trachéales n’est utile QUE si prise immédiatement après l’intubation.</w:t>
      </w:r>
    </w:p>
    <w:p w14:paraId="12BABFBC" w14:textId="77777777" w:rsidR="00F41911" w:rsidRPr="00F41911" w:rsidRDefault="00F41911" w:rsidP="00F41911"/>
    <w:p w14:paraId="215A3CDB" w14:textId="4DC07973" w:rsidR="00F41911" w:rsidRPr="00F41911" w:rsidRDefault="00F41911" w:rsidP="00F41911">
      <w:pPr>
        <w:rPr>
          <w:b/>
          <w:u w:val="single"/>
        </w:rPr>
      </w:pPr>
      <w:r w:rsidRPr="00F41911">
        <w:rPr>
          <w:b/>
          <w:u w:val="single"/>
        </w:rPr>
        <w:t>TRAITEMENT</w:t>
      </w:r>
    </w:p>
    <w:p w14:paraId="4D40D02B" w14:textId="41311335" w:rsidR="00F41911" w:rsidRPr="00F41911" w:rsidRDefault="00F41911" w:rsidP="00F41911">
      <w:pPr>
        <w:pStyle w:val="ListParagraph"/>
        <w:numPr>
          <w:ilvl w:val="0"/>
          <w:numId w:val="2"/>
        </w:numPr>
      </w:pPr>
      <w:r w:rsidRPr="00F41911">
        <w:t xml:space="preserve">Si traitement en raison de symptômes cliniques chez l’enfant =&gt; s’aider de la FSC et CRP 12h et 36h après le début du traitement pour définir la poursuite ou l’arrêt du traitement car VPN de &gt;99% si CRP &lt; 10 mg/l. </w:t>
      </w:r>
    </w:p>
    <w:p w14:paraId="4A7ED04C" w14:textId="77777777" w:rsidR="00F41911" w:rsidRPr="00F41911" w:rsidRDefault="00F41911" w:rsidP="00F41911">
      <w:pPr>
        <w:ind w:left="360"/>
      </w:pPr>
    </w:p>
    <w:p w14:paraId="6C7968E6" w14:textId="3D2EFB21" w:rsidR="005E3AAB" w:rsidRPr="00F41911" w:rsidRDefault="00AA383D" w:rsidP="005E3AAB">
      <w:pPr>
        <w:pStyle w:val="ListParagraph"/>
        <w:numPr>
          <w:ilvl w:val="0"/>
          <w:numId w:val="2"/>
        </w:numPr>
      </w:pPr>
      <w:r w:rsidRPr="00F41911">
        <w:t>Arrêter rapidement les traitements ampiriques en l’absence d’infectio</w:t>
      </w:r>
      <w:r w:rsidR="008E301B" w:rsidRPr="00F41911">
        <w:t>n prouvée car tout traitement antibiotique</w:t>
      </w:r>
      <w:r w:rsidRPr="00F41911">
        <w:t xml:space="preserve"> &gt; 5 jours augmente </w:t>
      </w:r>
      <w:r w:rsidRPr="00F41911">
        <w:rPr>
          <w:b/>
          <w:color w:val="FF0000"/>
        </w:rPr>
        <w:t>le risque NEC</w:t>
      </w:r>
      <w:r w:rsidR="000D1E66" w:rsidRPr="00F41911">
        <w:rPr>
          <w:b/>
          <w:color w:val="FF0000"/>
        </w:rPr>
        <w:t>,</w:t>
      </w:r>
      <w:r w:rsidR="000D1E66" w:rsidRPr="00F41911">
        <w:t xml:space="preserve"> late onset sepsis et la mortalité.</w:t>
      </w:r>
    </w:p>
    <w:p w14:paraId="6DC07FC1" w14:textId="77777777" w:rsidR="00F41911" w:rsidRPr="00F41911" w:rsidRDefault="00F41911" w:rsidP="00F41911"/>
    <w:p w14:paraId="4E65065E" w14:textId="22B81643" w:rsidR="005E3AAB" w:rsidRPr="00F41911" w:rsidRDefault="005E3AAB" w:rsidP="005E3AAB">
      <w:pPr>
        <w:pStyle w:val="ListParagraph"/>
        <w:numPr>
          <w:ilvl w:val="0"/>
          <w:numId w:val="2"/>
        </w:numPr>
      </w:pPr>
      <w:r w:rsidRPr="00F41911">
        <w:t xml:space="preserve">La céfotaxime </w:t>
      </w:r>
      <w:r w:rsidR="0014547F" w:rsidRPr="00F41911">
        <w:t xml:space="preserve">(en association avec gentamycine) </w:t>
      </w:r>
      <w:r w:rsidRPr="00F41911">
        <w:t>devrait être réservée aux méningite néonatales à BGN </w:t>
      </w:r>
      <w:r w:rsidR="0014547F" w:rsidRPr="00F41911">
        <w:t>ad résultat de l’antibiogramme</w:t>
      </w:r>
      <w:r w:rsidRPr="00F41911">
        <w:t>!</w:t>
      </w:r>
    </w:p>
    <w:p w14:paraId="7BD05C3B" w14:textId="77777777" w:rsidR="00F41911" w:rsidRPr="00F41911" w:rsidRDefault="00F41911" w:rsidP="00F41911"/>
    <w:p w14:paraId="2637E658" w14:textId="0916279E" w:rsidR="00745323" w:rsidRPr="00F41911" w:rsidRDefault="00745323" w:rsidP="005E3AAB">
      <w:pPr>
        <w:pStyle w:val="ListParagraph"/>
        <w:numPr>
          <w:ilvl w:val="0"/>
          <w:numId w:val="2"/>
        </w:numPr>
      </w:pPr>
      <w:r w:rsidRPr="00F41911">
        <w:t>Une bactériémie au labo sans foyer retouvé</w:t>
      </w:r>
      <w:r w:rsidR="0014547F" w:rsidRPr="00F41911">
        <w:t xml:space="preserve"> doit ‘être traitée 10 jours. Une méningite à GBS 14 jours et 21 jours pour BGN (ou + 14 post culure LCR redevenue négative).</w:t>
      </w:r>
    </w:p>
    <w:p w14:paraId="08BA2157" w14:textId="77777777" w:rsidR="005E3AAB" w:rsidRDefault="005E3AAB" w:rsidP="005E3AAB"/>
    <w:p w14:paraId="21E845C9" w14:textId="77777777" w:rsidR="004808BE" w:rsidRDefault="004808BE" w:rsidP="005E3AAB"/>
    <w:p w14:paraId="66CA00B7" w14:textId="77777777" w:rsidR="004808BE" w:rsidRDefault="004808BE" w:rsidP="005E3AAB"/>
    <w:p w14:paraId="6E8A5E5E" w14:textId="77777777" w:rsidR="004808BE" w:rsidRPr="00F41911" w:rsidRDefault="004808BE" w:rsidP="005E3AAB"/>
    <w:p w14:paraId="507C1F5E" w14:textId="77777777" w:rsidR="003F1684" w:rsidRPr="00F41911" w:rsidRDefault="003F1684" w:rsidP="005E3AAB"/>
    <w:p w14:paraId="44CC3C47" w14:textId="7A5774A0" w:rsidR="003F1684" w:rsidRPr="00F41911" w:rsidRDefault="007D3F95" w:rsidP="005E3AAB">
      <w:r w:rsidRPr="00F41911">
        <w:t>--------------------------------------------------------------------------------------------------------------------------------------------------------</w:t>
      </w:r>
    </w:p>
    <w:p w14:paraId="726168B4" w14:textId="14565EB6" w:rsidR="005E3AAB" w:rsidRPr="00F41911" w:rsidRDefault="003F1684" w:rsidP="005E3AAB">
      <w:pPr>
        <w:jc w:val="center"/>
        <w:rPr>
          <w:b/>
          <w:color w:val="008000"/>
          <w:sz w:val="28"/>
          <w:szCs w:val="28"/>
        </w:rPr>
      </w:pPr>
      <w:r w:rsidRPr="00F41911">
        <w:rPr>
          <w:b/>
          <w:sz w:val="28"/>
          <w:szCs w:val="28"/>
        </w:rPr>
        <w:t>DE FACON GENERALE,</w:t>
      </w:r>
      <w:r w:rsidR="005E3AAB" w:rsidRPr="00F41911">
        <w:rPr>
          <w:b/>
          <w:sz w:val="28"/>
          <w:szCs w:val="28"/>
        </w:rPr>
        <w:t xml:space="preserve"> LE LABORATOIRE EST </w:t>
      </w:r>
      <w:r w:rsidR="00741956" w:rsidRPr="00F41911">
        <w:rPr>
          <w:b/>
          <w:sz w:val="28"/>
          <w:szCs w:val="28"/>
        </w:rPr>
        <w:t xml:space="preserve">ASSEZ </w:t>
      </w:r>
      <w:r w:rsidR="005E3AAB" w:rsidRPr="00F41911">
        <w:rPr>
          <w:b/>
          <w:color w:val="FF0000"/>
          <w:sz w:val="28"/>
          <w:szCs w:val="28"/>
        </w:rPr>
        <w:t xml:space="preserve">MAUVAIS POUR PROUVER </w:t>
      </w:r>
      <w:r w:rsidR="005E3AAB" w:rsidRPr="00F41911">
        <w:rPr>
          <w:b/>
          <w:sz w:val="28"/>
          <w:szCs w:val="28"/>
        </w:rPr>
        <w:t>UN SEPSIS</w:t>
      </w:r>
      <w:r w:rsidR="005E3AAB" w:rsidRPr="00F41911">
        <w:rPr>
          <w:b/>
          <w:color w:val="FF0000"/>
          <w:sz w:val="28"/>
          <w:szCs w:val="28"/>
        </w:rPr>
        <w:t xml:space="preserve"> </w:t>
      </w:r>
      <w:r w:rsidR="005E3AAB" w:rsidRPr="00F41911">
        <w:rPr>
          <w:b/>
          <w:sz w:val="28"/>
          <w:szCs w:val="28"/>
        </w:rPr>
        <w:t xml:space="preserve">MAIS </w:t>
      </w:r>
      <w:r w:rsidR="005E3AAB" w:rsidRPr="00F41911">
        <w:rPr>
          <w:b/>
          <w:color w:val="008000"/>
          <w:sz w:val="28"/>
          <w:szCs w:val="28"/>
        </w:rPr>
        <w:t>BON POUR L’EXCLURE</w:t>
      </w:r>
      <w:r w:rsidRPr="00F41911">
        <w:rPr>
          <w:b/>
          <w:color w:val="008000"/>
          <w:sz w:val="28"/>
          <w:szCs w:val="28"/>
        </w:rPr>
        <w:t> !</w:t>
      </w:r>
    </w:p>
    <w:p w14:paraId="1FF52E0F" w14:textId="77777777" w:rsidR="007D3F95" w:rsidRPr="00F41911" w:rsidRDefault="007D3F95" w:rsidP="007D3F95">
      <w:r w:rsidRPr="00F41911">
        <w:t>--------------------------------------------------------------------------------------------------------------------------------------------------------</w:t>
      </w:r>
    </w:p>
    <w:p w14:paraId="3E95BEB7" w14:textId="77777777" w:rsidR="00D84647" w:rsidRPr="00F41911" w:rsidRDefault="00D84647" w:rsidP="005E3AAB">
      <w:pPr>
        <w:jc w:val="center"/>
        <w:rPr>
          <w:rFonts w:eastAsiaTheme="minorEastAsia" w:cs="Arial"/>
          <w:b/>
          <w:noProof w:val="0"/>
          <w:color w:val="FF0000"/>
          <w:sz w:val="28"/>
          <w:szCs w:val="28"/>
        </w:rPr>
      </w:pPr>
    </w:p>
    <w:sectPr w:rsidR="00D84647" w:rsidRPr="00F41911" w:rsidSect="001E48A4">
      <w:pgSz w:w="11900" w:h="16840"/>
      <w:pgMar w:top="568" w:right="84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6E"/>
    <w:multiLevelType w:val="hybridMultilevel"/>
    <w:tmpl w:val="54C445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091A"/>
    <w:multiLevelType w:val="hybridMultilevel"/>
    <w:tmpl w:val="88FCA860"/>
    <w:lvl w:ilvl="0" w:tplc="4036BC54">
      <w:numFmt w:val="bullet"/>
      <w:lvlText w:val=""/>
      <w:lvlJc w:val="left"/>
      <w:pPr>
        <w:ind w:left="2520" w:hanging="360"/>
      </w:pPr>
      <w:rPr>
        <w:rFonts w:ascii="Wingdings" w:eastAsia="Helvetic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E72FDA"/>
    <w:multiLevelType w:val="hybridMultilevel"/>
    <w:tmpl w:val="0D5AB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55125"/>
    <w:multiLevelType w:val="hybridMultilevel"/>
    <w:tmpl w:val="876A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F032B"/>
    <w:multiLevelType w:val="hybridMultilevel"/>
    <w:tmpl w:val="5EFA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E1A38"/>
    <w:multiLevelType w:val="hybridMultilevel"/>
    <w:tmpl w:val="2F8E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B5D05"/>
    <w:multiLevelType w:val="hybridMultilevel"/>
    <w:tmpl w:val="EE6C24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53"/>
    <w:rsid w:val="0004100F"/>
    <w:rsid w:val="000434CF"/>
    <w:rsid w:val="000438FB"/>
    <w:rsid w:val="00074B29"/>
    <w:rsid w:val="000A30ED"/>
    <w:rsid w:val="000D1E66"/>
    <w:rsid w:val="000D44B0"/>
    <w:rsid w:val="0014547F"/>
    <w:rsid w:val="00147A4C"/>
    <w:rsid w:val="00167353"/>
    <w:rsid w:val="001A7851"/>
    <w:rsid w:val="001E48A4"/>
    <w:rsid w:val="002043F3"/>
    <w:rsid w:val="002230EF"/>
    <w:rsid w:val="00263F69"/>
    <w:rsid w:val="002668A8"/>
    <w:rsid w:val="00294C7F"/>
    <w:rsid w:val="002C3833"/>
    <w:rsid w:val="002C5689"/>
    <w:rsid w:val="00325E01"/>
    <w:rsid w:val="0034282B"/>
    <w:rsid w:val="003B41FE"/>
    <w:rsid w:val="003F1684"/>
    <w:rsid w:val="0047446F"/>
    <w:rsid w:val="004808BE"/>
    <w:rsid w:val="004F7523"/>
    <w:rsid w:val="00502CFE"/>
    <w:rsid w:val="00556300"/>
    <w:rsid w:val="005C617D"/>
    <w:rsid w:val="005E3AAB"/>
    <w:rsid w:val="00631D73"/>
    <w:rsid w:val="00660CFD"/>
    <w:rsid w:val="007263A1"/>
    <w:rsid w:val="007351CF"/>
    <w:rsid w:val="00741956"/>
    <w:rsid w:val="00745323"/>
    <w:rsid w:val="007D3F95"/>
    <w:rsid w:val="00837021"/>
    <w:rsid w:val="00875A88"/>
    <w:rsid w:val="008E301B"/>
    <w:rsid w:val="00927EE3"/>
    <w:rsid w:val="00933FFA"/>
    <w:rsid w:val="00981E7A"/>
    <w:rsid w:val="00987B85"/>
    <w:rsid w:val="00990B34"/>
    <w:rsid w:val="009944F9"/>
    <w:rsid w:val="00A72E31"/>
    <w:rsid w:val="00A86438"/>
    <w:rsid w:val="00AA383D"/>
    <w:rsid w:val="00B005F7"/>
    <w:rsid w:val="00B10D97"/>
    <w:rsid w:val="00B540D7"/>
    <w:rsid w:val="00B80973"/>
    <w:rsid w:val="00BB4E77"/>
    <w:rsid w:val="00C0473A"/>
    <w:rsid w:val="00C30DBA"/>
    <w:rsid w:val="00C66A0A"/>
    <w:rsid w:val="00CA6948"/>
    <w:rsid w:val="00CC2D95"/>
    <w:rsid w:val="00D0683C"/>
    <w:rsid w:val="00D10C72"/>
    <w:rsid w:val="00D111CF"/>
    <w:rsid w:val="00D15D21"/>
    <w:rsid w:val="00D17227"/>
    <w:rsid w:val="00D84647"/>
    <w:rsid w:val="00D91407"/>
    <w:rsid w:val="00DB4DCC"/>
    <w:rsid w:val="00DD699A"/>
    <w:rsid w:val="00E16FFA"/>
    <w:rsid w:val="00E44633"/>
    <w:rsid w:val="00E448F9"/>
    <w:rsid w:val="00E9467B"/>
    <w:rsid w:val="00E97903"/>
    <w:rsid w:val="00EB38C6"/>
    <w:rsid w:val="00EF6EF3"/>
    <w:rsid w:val="00F232EA"/>
    <w:rsid w:val="00F41911"/>
    <w:rsid w:val="00F72217"/>
    <w:rsid w:val="00F926F2"/>
    <w:rsid w:val="00F92C0E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72D4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Helvetica" w:cs="Times New Roman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3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2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27"/>
    <w:rPr>
      <w:rFonts w:ascii="Lucida Grande" w:eastAsia="Helvetica" w:hAnsi="Lucida Grande" w:cs="Times New Roman"/>
      <w:noProof/>
      <w:sz w:val="18"/>
      <w:szCs w:val="18"/>
      <w:lang w:val="fr-FR"/>
    </w:rPr>
  </w:style>
  <w:style w:type="paragraph" w:styleId="NormalWeb">
    <w:name w:val="Normal (Web)"/>
    <w:basedOn w:val="Normal"/>
    <w:uiPriority w:val="99"/>
    <w:unhideWhenUsed/>
    <w:rsid w:val="00F41911"/>
    <w:pPr>
      <w:spacing w:before="100" w:beforeAutospacing="1" w:after="100" w:afterAutospacing="1"/>
    </w:pPr>
    <w:rPr>
      <w:rFonts w:ascii="Times" w:eastAsiaTheme="minorEastAsia" w:hAnsi="Times"/>
      <w:noProof w:val="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Helvetica" w:cs="Times New Roman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3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2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27"/>
    <w:rPr>
      <w:rFonts w:ascii="Lucida Grande" w:eastAsia="Helvetica" w:hAnsi="Lucida Grande" w:cs="Times New Roman"/>
      <w:noProof/>
      <w:sz w:val="18"/>
      <w:szCs w:val="18"/>
      <w:lang w:val="fr-FR"/>
    </w:rPr>
  </w:style>
  <w:style w:type="paragraph" w:styleId="NormalWeb">
    <w:name w:val="Normal (Web)"/>
    <w:basedOn w:val="Normal"/>
    <w:uiPriority w:val="99"/>
    <w:unhideWhenUsed/>
    <w:rsid w:val="00F41911"/>
    <w:pPr>
      <w:spacing w:before="100" w:beforeAutospacing="1" w:after="100" w:afterAutospacing="1"/>
    </w:pPr>
    <w:rPr>
      <w:rFonts w:ascii="Times" w:eastAsiaTheme="minorEastAsia" w:hAnsi="Times"/>
      <w:noProof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1271</Words>
  <Characters>7246</Characters>
  <Application>Microsoft Macintosh Word</Application>
  <DocSecurity>0</DocSecurity>
  <Lines>60</Lines>
  <Paragraphs>16</Paragraphs>
  <ScaleCrop>false</ScaleCrop>
  <Company>-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mz mz</cp:lastModifiedBy>
  <cp:revision>53</cp:revision>
  <dcterms:created xsi:type="dcterms:W3CDTF">2013-12-01T09:11:00Z</dcterms:created>
  <dcterms:modified xsi:type="dcterms:W3CDTF">2014-06-28T19:17:00Z</dcterms:modified>
</cp:coreProperties>
</file>