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EFFA1" w14:textId="77777777" w:rsidR="00D94E56" w:rsidRPr="00DF0A6C" w:rsidRDefault="00D94E56" w:rsidP="00547F9F">
      <w:pPr>
        <w:ind w:left="2880"/>
        <w:jc w:val="both"/>
        <w:rPr>
          <w:rFonts w:ascii="Arial" w:hAnsi="Arial" w:cs="Arial"/>
          <w:bCs/>
          <w:lang w:val="fr-CH"/>
        </w:rPr>
      </w:pPr>
      <w:r w:rsidRPr="00DF0A6C">
        <w:rPr>
          <w:rFonts w:ascii="Arial" w:hAnsi="Arial" w:cs="Arial"/>
          <w:lang w:val="fr-CH"/>
        </w:rPr>
        <w:t>S. A</w:t>
      </w:r>
      <w:r w:rsidR="00B336E7">
        <w:rPr>
          <w:rFonts w:ascii="Arial" w:hAnsi="Arial" w:cs="Arial"/>
          <w:lang w:val="fr-CH"/>
        </w:rPr>
        <w:t>.</w:t>
      </w:r>
      <w:r w:rsidRPr="00DF0A6C">
        <w:rPr>
          <w:rFonts w:ascii="Arial" w:hAnsi="Arial" w:cs="Arial"/>
          <w:lang w:val="fr-CH"/>
        </w:rPr>
        <w:t xml:space="preserve"> Asner, K.M. Posfay-Barbe, R. Pfister, E. Giannoni, septembre 2014</w:t>
      </w:r>
    </w:p>
    <w:p w14:paraId="2F71A306" w14:textId="77777777" w:rsidR="00F80549" w:rsidRPr="00DF0A6C" w:rsidRDefault="00F80549">
      <w:pPr>
        <w:jc w:val="both"/>
        <w:rPr>
          <w:rFonts w:ascii="Arial" w:hAnsi="Arial" w:cs="Arial"/>
          <w:b/>
          <w:sz w:val="32"/>
          <w:szCs w:val="32"/>
          <w:u w:val="single"/>
          <w:lang w:val="fr-CH"/>
        </w:rPr>
      </w:pPr>
    </w:p>
    <w:p w14:paraId="3587E75C" w14:textId="77777777" w:rsidR="00F80549" w:rsidRPr="00DF0A6C" w:rsidRDefault="00C462B4">
      <w:pPr>
        <w:jc w:val="both"/>
        <w:rPr>
          <w:rFonts w:ascii="Arial" w:hAnsi="Arial" w:cs="Arial"/>
          <w:b/>
          <w:sz w:val="32"/>
          <w:szCs w:val="32"/>
          <w:u w:val="single"/>
          <w:lang w:val="fr-CH"/>
        </w:rPr>
      </w:pPr>
      <w:r w:rsidRPr="00DF0A6C">
        <w:rPr>
          <w:rFonts w:ascii="Arial" w:hAnsi="Arial" w:cs="Arial"/>
          <w:b/>
          <w:sz w:val="32"/>
          <w:szCs w:val="32"/>
          <w:u w:val="single"/>
          <w:lang w:val="fr-CH"/>
        </w:rPr>
        <w:t>Late-onset sepsis</w:t>
      </w:r>
    </w:p>
    <w:p w14:paraId="39C38785" w14:textId="77777777" w:rsidR="00F80549" w:rsidRPr="00DF0A6C" w:rsidRDefault="00F80549">
      <w:pPr>
        <w:jc w:val="both"/>
        <w:rPr>
          <w:rFonts w:ascii="Arial" w:hAnsi="Arial" w:cs="Arial"/>
          <w:b/>
          <w:u w:val="single"/>
          <w:lang w:val="fr-CH"/>
        </w:rPr>
      </w:pPr>
    </w:p>
    <w:p w14:paraId="1D32BDA7" w14:textId="77777777" w:rsidR="00F80549" w:rsidRPr="00DF0A6C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16"/>
          <w:szCs w:val="16"/>
          <w:lang w:val="fr-CH"/>
        </w:rPr>
      </w:pPr>
    </w:p>
    <w:p w14:paraId="3EA27C52" w14:textId="77777777" w:rsidR="00F80549" w:rsidRDefault="006E38D4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94E56">
        <w:rPr>
          <w:rFonts w:ascii="Arial" w:hAnsi="Arial" w:cs="Arial"/>
          <w:sz w:val="24"/>
          <w:szCs w:val="24"/>
        </w:rPr>
        <w:t>Late-onset</w:t>
      </w:r>
      <w:proofErr w:type="spellEnd"/>
      <w:r w:rsidRPr="00D94E56">
        <w:rPr>
          <w:rFonts w:ascii="Arial" w:hAnsi="Arial" w:cs="Arial"/>
          <w:sz w:val="24"/>
          <w:szCs w:val="24"/>
        </w:rPr>
        <w:t xml:space="preserve"> sepsis (LOS)</w:t>
      </w:r>
      <w:r w:rsidR="00D94E56">
        <w:rPr>
          <w:rFonts w:ascii="Arial" w:hAnsi="Arial" w:cs="Arial"/>
          <w:sz w:val="24"/>
          <w:szCs w:val="24"/>
        </w:rPr>
        <w:t xml:space="preserve"> =</w:t>
      </w:r>
      <w:r w:rsidRPr="00D94E56">
        <w:rPr>
          <w:rFonts w:ascii="Arial" w:hAnsi="Arial" w:cs="Arial"/>
          <w:sz w:val="24"/>
          <w:szCs w:val="24"/>
        </w:rPr>
        <w:t xml:space="preserve"> </w:t>
      </w:r>
      <w:r w:rsidR="009C1010" w:rsidRPr="00D94E56">
        <w:rPr>
          <w:rFonts w:ascii="Arial" w:hAnsi="Arial" w:cs="Arial"/>
          <w:sz w:val="24"/>
          <w:szCs w:val="24"/>
        </w:rPr>
        <w:t>s</w:t>
      </w:r>
      <w:r w:rsidRPr="00D94E56">
        <w:rPr>
          <w:rFonts w:ascii="Arial" w:hAnsi="Arial" w:cs="Arial"/>
          <w:sz w:val="24"/>
          <w:szCs w:val="24"/>
        </w:rPr>
        <w:t xml:space="preserve">epsis </w:t>
      </w:r>
      <w:r w:rsidR="00E80F2C" w:rsidRPr="00D94E56">
        <w:rPr>
          <w:rFonts w:ascii="Arial" w:hAnsi="Arial" w:cs="Arial"/>
          <w:sz w:val="24"/>
          <w:szCs w:val="24"/>
        </w:rPr>
        <w:t>néonatal survenant</w:t>
      </w:r>
      <w:r w:rsidR="009C1010" w:rsidRPr="00D94E56">
        <w:rPr>
          <w:rFonts w:ascii="Arial" w:hAnsi="Arial" w:cs="Arial"/>
          <w:sz w:val="24"/>
          <w:szCs w:val="24"/>
        </w:rPr>
        <w:t xml:space="preserve"> </w:t>
      </w:r>
      <w:r w:rsidR="009C1010" w:rsidRPr="002E47E0">
        <w:rPr>
          <w:rFonts w:ascii="Arial" w:hAnsi="Arial" w:cs="Arial"/>
          <w:sz w:val="24"/>
          <w:szCs w:val="24"/>
          <w:highlight w:val="yellow"/>
        </w:rPr>
        <w:t xml:space="preserve">au-delà </w:t>
      </w:r>
      <w:r w:rsidR="003F7307" w:rsidRPr="002E47E0">
        <w:rPr>
          <w:rFonts w:ascii="Arial" w:hAnsi="Arial" w:cs="Arial"/>
          <w:sz w:val="24"/>
          <w:szCs w:val="24"/>
          <w:highlight w:val="yellow"/>
        </w:rPr>
        <w:t xml:space="preserve">de 72h </w:t>
      </w:r>
      <w:r w:rsidR="009C1010" w:rsidRPr="002E47E0">
        <w:rPr>
          <w:rFonts w:ascii="Arial" w:hAnsi="Arial" w:cs="Arial"/>
          <w:sz w:val="24"/>
          <w:szCs w:val="24"/>
          <w:highlight w:val="yellow"/>
        </w:rPr>
        <w:t>d</w:t>
      </w:r>
      <w:r w:rsidR="003F7307" w:rsidRPr="002E47E0">
        <w:rPr>
          <w:rFonts w:ascii="Arial" w:hAnsi="Arial" w:cs="Arial"/>
          <w:sz w:val="24"/>
          <w:szCs w:val="24"/>
          <w:highlight w:val="yellow"/>
        </w:rPr>
        <w:t>e vie</w:t>
      </w:r>
      <w:r w:rsidR="003F7307" w:rsidRPr="00D94E56">
        <w:rPr>
          <w:rFonts w:ascii="Arial" w:hAnsi="Arial" w:cs="Arial"/>
          <w:sz w:val="24"/>
          <w:szCs w:val="24"/>
        </w:rPr>
        <w:t xml:space="preserve">. </w:t>
      </w:r>
    </w:p>
    <w:p w14:paraId="7A8828A8" w14:textId="77777777" w:rsidR="00F80549" w:rsidRDefault="003F7307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Entre 3-7 jours, l’infection peut-être d’origine périnatale ou nosocomiale. </w:t>
      </w:r>
    </w:p>
    <w:p w14:paraId="548CB130" w14:textId="77777777" w:rsidR="00F80549" w:rsidRDefault="000229A6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D94E56">
        <w:rPr>
          <w:rFonts w:ascii="Arial" w:hAnsi="Arial" w:cs="Arial"/>
          <w:sz w:val="24"/>
          <w:szCs w:val="24"/>
        </w:rPr>
        <w:t>late-onset</w:t>
      </w:r>
      <w:proofErr w:type="spellEnd"/>
      <w:r w:rsidRPr="00D94E56">
        <w:rPr>
          <w:rFonts w:ascii="Arial" w:hAnsi="Arial" w:cs="Arial"/>
          <w:sz w:val="24"/>
          <w:szCs w:val="24"/>
        </w:rPr>
        <w:t xml:space="preserve"> sepsis peut être d’origine nosocomiale (patient hospitalisé depuis &gt; 48h</w:t>
      </w:r>
      <w:r w:rsidR="00974C78" w:rsidRPr="00D94E56">
        <w:rPr>
          <w:rFonts w:ascii="Arial" w:hAnsi="Arial" w:cs="Arial"/>
          <w:sz w:val="24"/>
          <w:szCs w:val="24"/>
        </w:rPr>
        <w:t xml:space="preserve">, </w:t>
      </w:r>
      <w:r w:rsidR="00317381" w:rsidRPr="00317381">
        <w:rPr>
          <w:rFonts w:ascii="Arial" w:hAnsi="Arial" w:cs="Arial"/>
          <w:i/>
          <w:sz w:val="24"/>
          <w:szCs w:val="24"/>
        </w:rPr>
        <w:t>cf. point 2</w:t>
      </w:r>
      <w:r w:rsidRPr="00D94E56">
        <w:rPr>
          <w:rFonts w:ascii="Arial" w:hAnsi="Arial" w:cs="Arial"/>
          <w:sz w:val="24"/>
          <w:szCs w:val="24"/>
        </w:rPr>
        <w:t>) ou communautaire</w:t>
      </w:r>
      <w:r w:rsidR="00974C78" w:rsidRPr="00D94E56">
        <w:rPr>
          <w:rFonts w:ascii="Arial" w:hAnsi="Arial" w:cs="Arial"/>
          <w:sz w:val="24"/>
          <w:szCs w:val="24"/>
        </w:rPr>
        <w:t xml:space="preserve"> (</w:t>
      </w:r>
      <w:r w:rsidR="00317381" w:rsidRPr="00317381">
        <w:rPr>
          <w:rFonts w:ascii="Arial" w:hAnsi="Arial" w:cs="Arial"/>
          <w:i/>
          <w:sz w:val="24"/>
          <w:szCs w:val="24"/>
        </w:rPr>
        <w:t>cf. point 3</w:t>
      </w:r>
      <w:r w:rsidR="00974C78" w:rsidRPr="00D94E56">
        <w:rPr>
          <w:rFonts w:ascii="Arial" w:hAnsi="Arial" w:cs="Arial"/>
          <w:sz w:val="24"/>
          <w:szCs w:val="24"/>
        </w:rPr>
        <w:t>)</w:t>
      </w:r>
      <w:r w:rsidRPr="00D94E56">
        <w:rPr>
          <w:rFonts w:ascii="Arial" w:hAnsi="Arial" w:cs="Arial"/>
          <w:sz w:val="24"/>
          <w:szCs w:val="24"/>
        </w:rPr>
        <w:t>.</w:t>
      </w:r>
    </w:p>
    <w:p w14:paraId="34765787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</w:p>
    <w:p w14:paraId="3B08AEC2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</w:p>
    <w:p w14:paraId="572524B6" w14:textId="77777777" w:rsidR="00F80549" w:rsidRDefault="00F0589C">
      <w:pPr>
        <w:pStyle w:val="Header"/>
        <w:numPr>
          <w:ilvl w:val="0"/>
          <w:numId w:val="36"/>
        </w:numPr>
        <w:tabs>
          <w:tab w:val="clear" w:pos="4536"/>
          <w:tab w:val="clear" w:pos="9072"/>
          <w:tab w:val="left" w:pos="204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4E56">
        <w:rPr>
          <w:rFonts w:ascii="Arial" w:hAnsi="Arial" w:cs="Arial"/>
          <w:b/>
          <w:bCs/>
          <w:sz w:val="24"/>
          <w:szCs w:val="24"/>
          <w:u w:val="single"/>
        </w:rPr>
        <w:t>Symptômes les plus fréquents</w:t>
      </w:r>
      <w:r w:rsidR="00E0105D" w:rsidRPr="00D94E56">
        <w:rPr>
          <w:rFonts w:ascii="Arial" w:hAnsi="Arial" w:cs="Arial"/>
          <w:b/>
          <w:bCs/>
          <w:sz w:val="24"/>
          <w:szCs w:val="24"/>
          <w:u w:val="single"/>
        </w:rPr>
        <w:t xml:space="preserve"> du LOS</w:t>
      </w:r>
    </w:p>
    <w:p w14:paraId="46FE4AF6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8E87FA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8"/>
          <w:szCs w:val="8"/>
        </w:rPr>
      </w:pPr>
    </w:p>
    <w:p w14:paraId="0B0335AD" w14:textId="77777777" w:rsidR="00F80549" w:rsidRDefault="00837406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Tachypnée, d</w:t>
      </w:r>
      <w:r w:rsidR="00F0589C" w:rsidRPr="00D94E56">
        <w:rPr>
          <w:rFonts w:ascii="Arial" w:hAnsi="Arial" w:cs="Arial"/>
          <w:sz w:val="24"/>
          <w:szCs w:val="24"/>
        </w:rPr>
        <w:t>étresse respiratoire</w:t>
      </w:r>
      <w:r w:rsidR="00CE6A19" w:rsidRPr="00D94E56">
        <w:rPr>
          <w:rFonts w:ascii="Arial" w:hAnsi="Arial" w:cs="Arial"/>
          <w:sz w:val="24"/>
          <w:szCs w:val="24"/>
        </w:rPr>
        <w:t>, apnée</w:t>
      </w:r>
    </w:p>
    <w:p w14:paraId="152ED5A3" w14:textId="77777777" w:rsidR="00F80549" w:rsidRDefault="00CE6A1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B</w:t>
      </w:r>
      <w:r w:rsidR="00F0589C" w:rsidRPr="00D94E56">
        <w:rPr>
          <w:rFonts w:ascii="Arial" w:hAnsi="Arial" w:cs="Arial"/>
          <w:sz w:val="24"/>
          <w:szCs w:val="24"/>
        </w:rPr>
        <w:t>radycardie</w:t>
      </w:r>
      <w:r w:rsidRPr="00D94E56">
        <w:rPr>
          <w:rFonts w:ascii="Arial" w:hAnsi="Arial" w:cs="Arial"/>
          <w:sz w:val="24"/>
          <w:szCs w:val="24"/>
        </w:rPr>
        <w:t xml:space="preserve">, </w:t>
      </w:r>
      <w:r w:rsidR="00792AAC" w:rsidRPr="00D94E56">
        <w:rPr>
          <w:rFonts w:ascii="Arial" w:hAnsi="Arial" w:cs="Arial"/>
          <w:sz w:val="24"/>
          <w:szCs w:val="24"/>
        </w:rPr>
        <w:t>tachycardie</w:t>
      </w:r>
    </w:p>
    <w:p w14:paraId="40C69300" w14:textId="77777777" w:rsidR="00F80549" w:rsidRDefault="00CE6A1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Mauvaise perfusion périphérique, hypotension</w:t>
      </w:r>
    </w:p>
    <w:p w14:paraId="1D02371A" w14:textId="77777777" w:rsidR="00F80549" w:rsidRDefault="00CE6A1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Léthargie, irritabilité, hypotonie</w:t>
      </w:r>
    </w:p>
    <w:p w14:paraId="79089A96" w14:textId="77777777" w:rsidR="00F80549" w:rsidRDefault="00CE6A1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Hypoglycémie, </w:t>
      </w:r>
      <w:r w:rsidR="00F0589C" w:rsidRPr="00D94E56">
        <w:rPr>
          <w:rFonts w:ascii="Arial" w:hAnsi="Arial" w:cs="Arial"/>
          <w:sz w:val="24"/>
          <w:szCs w:val="24"/>
        </w:rPr>
        <w:t>hyperglycémie</w:t>
      </w:r>
    </w:p>
    <w:p w14:paraId="5A1F6AE5" w14:textId="77777777" w:rsidR="00F80549" w:rsidRDefault="0068289B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I</w:t>
      </w:r>
      <w:r w:rsidR="00E0105D" w:rsidRPr="00D94E56">
        <w:rPr>
          <w:rFonts w:ascii="Arial" w:hAnsi="Arial" w:cs="Arial"/>
          <w:sz w:val="24"/>
          <w:szCs w:val="24"/>
        </w:rPr>
        <w:t>nstabilité thermique</w:t>
      </w:r>
      <w:r w:rsidRPr="00D94E56">
        <w:rPr>
          <w:rFonts w:ascii="Arial" w:hAnsi="Arial" w:cs="Arial"/>
          <w:sz w:val="24"/>
          <w:szCs w:val="24"/>
        </w:rPr>
        <w:t>, fièvre, hypothermie</w:t>
      </w:r>
    </w:p>
    <w:p w14:paraId="0254BD85" w14:textId="77777777" w:rsidR="00F80549" w:rsidRDefault="00F0589C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20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Difficultés alimentaires</w:t>
      </w:r>
      <w:r w:rsidR="00CE6A19" w:rsidRPr="00D94E56">
        <w:rPr>
          <w:rFonts w:ascii="Arial" w:hAnsi="Arial" w:cs="Arial"/>
          <w:sz w:val="24"/>
          <w:szCs w:val="24"/>
        </w:rPr>
        <w:t xml:space="preserve">, </w:t>
      </w:r>
      <w:r w:rsidR="006F4DAB" w:rsidRPr="00D94E56">
        <w:rPr>
          <w:rFonts w:ascii="Arial" w:hAnsi="Arial" w:cs="Arial"/>
          <w:sz w:val="24"/>
          <w:szCs w:val="24"/>
        </w:rPr>
        <w:t>vomissements</w:t>
      </w:r>
    </w:p>
    <w:p w14:paraId="07F74121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</w:p>
    <w:p w14:paraId="338A501B" w14:textId="77777777" w:rsidR="00F80549" w:rsidRDefault="00CA14FA">
      <w:pPr>
        <w:pStyle w:val="Header"/>
        <w:numPr>
          <w:ilvl w:val="0"/>
          <w:numId w:val="36"/>
        </w:numPr>
        <w:tabs>
          <w:tab w:val="clear" w:pos="4536"/>
          <w:tab w:val="clear" w:pos="9072"/>
          <w:tab w:val="left" w:pos="204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D94E56">
        <w:rPr>
          <w:rFonts w:ascii="Arial" w:hAnsi="Arial" w:cs="Arial"/>
          <w:b/>
          <w:bCs/>
          <w:sz w:val="24"/>
          <w:szCs w:val="24"/>
          <w:u w:val="single"/>
        </w:rPr>
        <w:t>Late-</w:t>
      </w:r>
      <w:r w:rsidR="00B144F1" w:rsidRPr="00D94E56">
        <w:rPr>
          <w:rFonts w:ascii="Arial" w:hAnsi="Arial" w:cs="Arial"/>
          <w:b/>
          <w:bCs/>
          <w:sz w:val="24"/>
          <w:szCs w:val="24"/>
          <w:u w:val="single"/>
        </w:rPr>
        <w:t>onset</w:t>
      </w:r>
      <w:proofErr w:type="spellEnd"/>
      <w:r w:rsidR="00B144F1" w:rsidRPr="00D94E56">
        <w:rPr>
          <w:rFonts w:ascii="Arial" w:hAnsi="Arial" w:cs="Arial"/>
          <w:b/>
          <w:bCs/>
          <w:sz w:val="24"/>
          <w:szCs w:val="24"/>
          <w:u w:val="single"/>
        </w:rPr>
        <w:t xml:space="preserve"> sepsis nosocomial </w:t>
      </w:r>
    </w:p>
    <w:p w14:paraId="5C2FE05B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BEFBBB" w14:textId="77777777" w:rsidR="00F80549" w:rsidRDefault="00C235A2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Sepsis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  <w:r w:rsidR="001C1919" w:rsidRPr="00D94E56">
        <w:rPr>
          <w:rFonts w:ascii="Arial" w:hAnsi="Arial" w:cs="Arial"/>
          <w:bCs/>
          <w:sz w:val="24"/>
          <w:szCs w:val="24"/>
        </w:rPr>
        <w:t xml:space="preserve">survenant chez un nouveau-né </w:t>
      </w:r>
      <w:r w:rsidR="00974C78" w:rsidRPr="00D94E56">
        <w:rPr>
          <w:rFonts w:ascii="Arial" w:hAnsi="Arial" w:cs="Arial"/>
          <w:bCs/>
          <w:sz w:val="24"/>
          <w:szCs w:val="24"/>
        </w:rPr>
        <w:t>âgé</w:t>
      </w:r>
      <w:r w:rsidR="000229A6" w:rsidRPr="00D94E56">
        <w:rPr>
          <w:rFonts w:ascii="Arial" w:hAnsi="Arial" w:cs="Arial"/>
          <w:bCs/>
          <w:sz w:val="24"/>
          <w:szCs w:val="24"/>
        </w:rPr>
        <w:t xml:space="preserve"> de plus de 72h et </w:t>
      </w:r>
      <w:r w:rsidR="001C1919" w:rsidRPr="00D94E56">
        <w:rPr>
          <w:rFonts w:ascii="Arial" w:hAnsi="Arial" w:cs="Arial"/>
          <w:bCs/>
          <w:sz w:val="24"/>
          <w:szCs w:val="24"/>
        </w:rPr>
        <w:t xml:space="preserve">hospitalisé depuis </w:t>
      </w:r>
      <w:r w:rsidR="00AA640D" w:rsidRPr="00D94E56">
        <w:rPr>
          <w:rFonts w:ascii="Arial" w:hAnsi="Arial" w:cs="Arial"/>
          <w:bCs/>
          <w:sz w:val="24"/>
          <w:szCs w:val="24"/>
        </w:rPr>
        <w:t>&gt; 48h</w:t>
      </w:r>
      <w:r w:rsidR="001C1919" w:rsidRPr="00D94E56">
        <w:rPr>
          <w:rFonts w:ascii="Arial" w:hAnsi="Arial" w:cs="Arial"/>
          <w:bCs/>
          <w:sz w:val="24"/>
          <w:szCs w:val="24"/>
        </w:rPr>
        <w:t>.</w:t>
      </w:r>
    </w:p>
    <w:p w14:paraId="40CC100C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6F907167" w14:textId="77777777" w:rsidR="00F80549" w:rsidRDefault="0033248D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Les facteurs de risque principaux sont la </w:t>
      </w:r>
      <w:r w:rsidRPr="00D94E56">
        <w:rPr>
          <w:rFonts w:ascii="Arial" w:hAnsi="Arial" w:cs="Arial"/>
          <w:b/>
          <w:bCs/>
          <w:sz w:val="24"/>
          <w:szCs w:val="24"/>
        </w:rPr>
        <w:t>prématurité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  <w:r w:rsidR="004B2F33" w:rsidRPr="00D94E56">
        <w:rPr>
          <w:rFonts w:ascii="Arial" w:hAnsi="Arial" w:cs="Arial"/>
          <w:bCs/>
          <w:sz w:val="24"/>
          <w:szCs w:val="24"/>
        </w:rPr>
        <w:t>(</w:t>
      </w:r>
      <w:r w:rsidR="004B2F33" w:rsidRPr="002E47E0">
        <w:rPr>
          <w:rFonts w:ascii="Arial" w:hAnsi="Arial" w:cs="Arial"/>
          <w:bCs/>
          <w:sz w:val="24"/>
          <w:szCs w:val="24"/>
          <w:highlight w:val="yellow"/>
        </w:rPr>
        <w:t>en particulier &lt; 32</w:t>
      </w:r>
      <w:r w:rsidR="003A705C" w:rsidRPr="002E47E0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proofErr w:type="spellStart"/>
      <w:r w:rsidR="003A705C" w:rsidRPr="002E47E0">
        <w:rPr>
          <w:rFonts w:ascii="Arial" w:hAnsi="Arial" w:cs="Arial"/>
          <w:bCs/>
          <w:sz w:val="24"/>
          <w:szCs w:val="24"/>
          <w:highlight w:val="yellow"/>
        </w:rPr>
        <w:t>sem</w:t>
      </w:r>
      <w:proofErr w:type="spellEnd"/>
      <w:r w:rsidR="004B2F33" w:rsidRPr="00D94E56">
        <w:rPr>
          <w:rFonts w:ascii="Arial" w:hAnsi="Arial" w:cs="Arial"/>
          <w:bCs/>
          <w:sz w:val="24"/>
          <w:szCs w:val="24"/>
        </w:rPr>
        <w:t>)</w:t>
      </w:r>
      <w:r w:rsidR="003F7307" w:rsidRPr="00D94E56">
        <w:rPr>
          <w:rFonts w:ascii="Arial" w:hAnsi="Arial" w:cs="Arial"/>
          <w:bCs/>
          <w:sz w:val="24"/>
          <w:szCs w:val="24"/>
        </w:rPr>
        <w:t xml:space="preserve">, </w:t>
      </w:r>
      <w:r w:rsidR="0048355F" w:rsidRPr="00D94E56">
        <w:rPr>
          <w:rFonts w:ascii="Arial" w:hAnsi="Arial" w:cs="Arial"/>
          <w:b/>
          <w:bCs/>
          <w:sz w:val="24"/>
          <w:szCs w:val="24"/>
        </w:rPr>
        <w:t>un petit poids de naissance</w:t>
      </w:r>
      <w:r w:rsidR="003F7307" w:rsidRPr="00D94E56">
        <w:rPr>
          <w:rFonts w:ascii="Arial" w:hAnsi="Arial" w:cs="Arial"/>
          <w:bCs/>
          <w:sz w:val="24"/>
          <w:szCs w:val="24"/>
        </w:rPr>
        <w:t xml:space="preserve"> (</w:t>
      </w:r>
      <w:r w:rsidR="003F7307" w:rsidRPr="002E47E0">
        <w:rPr>
          <w:rFonts w:ascii="Arial" w:hAnsi="Arial" w:cs="Arial"/>
          <w:bCs/>
          <w:sz w:val="24"/>
          <w:szCs w:val="24"/>
          <w:highlight w:val="yellow"/>
        </w:rPr>
        <w:t>en particulier &lt;1500g</w:t>
      </w:r>
      <w:r w:rsidR="003F7307" w:rsidRPr="00D94E56">
        <w:rPr>
          <w:rFonts w:ascii="Arial" w:hAnsi="Arial" w:cs="Arial"/>
          <w:bCs/>
          <w:sz w:val="24"/>
          <w:szCs w:val="24"/>
        </w:rPr>
        <w:t xml:space="preserve">) </w:t>
      </w:r>
      <w:r w:rsidR="004B2F33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et la présence d’un </w:t>
      </w:r>
      <w:r w:rsidRPr="002E47E0">
        <w:rPr>
          <w:rFonts w:ascii="Arial" w:hAnsi="Arial" w:cs="Arial"/>
          <w:b/>
          <w:bCs/>
          <w:sz w:val="24"/>
          <w:szCs w:val="24"/>
          <w:highlight w:val="yellow"/>
        </w:rPr>
        <w:t>cathéter central</w:t>
      </w:r>
      <w:r w:rsidRPr="00D94E56">
        <w:rPr>
          <w:rFonts w:ascii="Arial" w:hAnsi="Arial" w:cs="Arial"/>
          <w:bCs/>
          <w:sz w:val="24"/>
          <w:szCs w:val="24"/>
        </w:rPr>
        <w:t>. Les autres facteurs de risque importants sont</w:t>
      </w:r>
      <w:r w:rsidR="00C44566" w:rsidRPr="00D94E56">
        <w:rPr>
          <w:rFonts w:ascii="Arial" w:hAnsi="Arial" w:cs="Arial"/>
          <w:bCs/>
          <w:sz w:val="24"/>
          <w:szCs w:val="24"/>
        </w:rPr>
        <w:t> :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  <w:r w:rsidR="00AA640D" w:rsidRPr="00D94E56">
        <w:rPr>
          <w:rFonts w:ascii="Arial" w:hAnsi="Arial" w:cs="Arial"/>
          <w:bCs/>
          <w:sz w:val="24"/>
          <w:szCs w:val="24"/>
        </w:rPr>
        <w:t xml:space="preserve">nutrition </w:t>
      </w:r>
      <w:r w:rsidRPr="00D94E56">
        <w:rPr>
          <w:rFonts w:ascii="Arial" w:hAnsi="Arial" w:cs="Arial"/>
          <w:bCs/>
          <w:sz w:val="24"/>
          <w:szCs w:val="24"/>
        </w:rPr>
        <w:t>parentér</w:t>
      </w:r>
      <w:r w:rsidR="00D123EC" w:rsidRPr="00D94E56">
        <w:rPr>
          <w:rFonts w:ascii="Arial" w:hAnsi="Arial" w:cs="Arial"/>
          <w:bCs/>
          <w:sz w:val="24"/>
          <w:szCs w:val="24"/>
        </w:rPr>
        <w:t>ale, ventilation mécanique</w:t>
      </w:r>
      <w:r w:rsidR="009B5FF0">
        <w:rPr>
          <w:rFonts w:ascii="Arial" w:hAnsi="Arial" w:cs="Arial"/>
          <w:bCs/>
          <w:sz w:val="24"/>
          <w:szCs w:val="24"/>
        </w:rPr>
        <w:t>,</w:t>
      </w:r>
      <w:r w:rsidR="00D123EC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certains médicaments </w:t>
      </w:r>
      <w:r w:rsidR="00C44566" w:rsidRPr="00D94E56">
        <w:rPr>
          <w:rFonts w:ascii="Arial" w:hAnsi="Arial" w:cs="Arial"/>
          <w:bCs/>
          <w:sz w:val="24"/>
          <w:szCs w:val="24"/>
        </w:rPr>
        <w:t xml:space="preserve"> </w:t>
      </w:r>
      <w:r w:rsidR="009B5FF0">
        <w:rPr>
          <w:rFonts w:ascii="Arial" w:hAnsi="Arial" w:cs="Arial"/>
          <w:bCs/>
          <w:sz w:val="24"/>
          <w:szCs w:val="24"/>
        </w:rPr>
        <w:t>(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antibiotiques à large spectre</w:t>
      </w:r>
      <w:r w:rsidRPr="00D94E56">
        <w:rPr>
          <w:rFonts w:ascii="Arial" w:hAnsi="Arial" w:cs="Arial"/>
          <w:bCs/>
          <w:sz w:val="24"/>
          <w:szCs w:val="24"/>
        </w:rPr>
        <w:t>, stéro</w:t>
      </w:r>
      <w:r w:rsidR="00C44566" w:rsidRPr="00D94E56">
        <w:rPr>
          <w:rFonts w:ascii="Arial" w:hAnsi="Arial" w:cs="Arial"/>
          <w:bCs/>
          <w:sz w:val="24"/>
          <w:szCs w:val="24"/>
        </w:rPr>
        <w:t>ï</w:t>
      </w:r>
      <w:r w:rsidRPr="00D94E56">
        <w:rPr>
          <w:rFonts w:ascii="Arial" w:hAnsi="Arial" w:cs="Arial"/>
          <w:bCs/>
          <w:sz w:val="24"/>
          <w:szCs w:val="24"/>
        </w:rPr>
        <w:t>des postnataux</w:t>
      </w:r>
      <w:r w:rsidR="009B5FF0">
        <w:rPr>
          <w:rFonts w:ascii="Arial" w:hAnsi="Arial" w:cs="Arial"/>
          <w:bCs/>
          <w:sz w:val="24"/>
          <w:szCs w:val="24"/>
        </w:rPr>
        <w:t>,</w:t>
      </w:r>
      <w:r w:rsidR="008857AB" w:rsidRPr="00D94E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ant</w:t>
      </w:r>
      <w:r w:rsidR="00C44566" w:rsidRPr="00D94E56">
        <w:rPr>
          <w:rFonts w:ascii="Arial" w:hAnsi="Arial" w:cs="Arial"/>
          <w:bCs/>
          <w:sz w:val="24"/>
          <w:szCs w:val="24"/>
        </w:rPr>
        <w:t>acides</w:t>
      </w:r>
      <w:proofErr w:type="spellEnd"/>
      <w:r w:rsidR="009B5FF0">
        <w:rPr>
          <w:rFonts w:ascii="Arial" w:hAnsi="Arial" w:cs="Arial"/>
          <w:bCs/>
          <w:sz w:val="24"/>
          <w:szCs w:val="24"/>
        </w:rPr>
        <w:t>)</w:t>
      </w:r>
      <w:r w:rsidRPr="00D94E56">
        <w:rPr>
          <w:rFonts w:ascii="Arial" w:hAnsi="Arial" w:cs="Arial"/>
          <w:bCs/>
          <w:sz w:val="24"/>
          <w:szCs w:val="24"/>
        </w:rPr>
        <w:t>.</w:t>
      </w:r>
    </w:p>
    <w:p w14:paraId="135B5C7B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32F78911" w14:textId="77777777" w:rsidR="00F80549" w:rsidRDefault="0033248D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Dans notre service, la majorité des sepsis nosoc</w:t>
      </w:r>
      <w:r w:rsidR="00D123EC" w:rsidRPr="00D94E56">
        <w:rPr>
          <w:rFonts w:ascii="Arial" w:hAnsi="Arial" w:cs="Arial"/>
          <w:bCs/>
          <w:sz w:val="24"/>
          <w:szCs w:val="24"/>
        </w:rPr>
        <w:t>o</w:t>
      </w:r>
      <w:r w:rsidRPr="00D94E56">
        <w:rPr>
          <w:rFonts w:ascii="Arial" w:hAnsi="Arial" w:cs="Arial"/>
          <w:bCs/>
          <w:sz w:val="24"/>
          <w:szCs w:val="24"/>
        </w:rPr>
        <w:t xml:space="preserve">miaux sont causés par les </w:t>
      </w:r>
      <w:r w:rsidR="00C44566" w:rsidRPr="00D94E56">
        <w:rPr>
          <w:rFonts w:ascii="Arial" w:hAnsi="Arial" w:cs="Arial"/>
          <w:b/>
          <w:bCs/>
          <w:sz w:val="24"/>
          <w:szCs w:val="24"/>
        </w:rPr>
        <w:t>s</w:t>
      </w:r>
      <w:r w:rsidRPr="00D94E56">
        <w:rPr>
          <w:rFonts w:ascii="Arial" w:hAnsi="Arial" w:cs="Arial"/>
          <w:b/>
          <w:bCs/>
          <w:sz w:val="24"/>
          <w:szCs w:val="24"/>
        </w:rPr>
        <w:t xml:space="preserve">taphylocoques </w:t>
      </w:r>
      <w:proofErr w:type="spellStart"/>
      <w:r w:rsidRPr="002E47E0">
        <w:rPr>
          <w:rFonts w:ascii="Arial" w:hAnsi="Arial" w:cs="Arial"/>
          <w:b/>
          <w:bCs/>
          <w:sz w:val="24"/>
          <w:szCs w:val="24"/>
          <w:highlight w:val="yellow"/>
        </w:rPr>
        <w:t>coagulase</w:t>
      </w:r>
      <w:proofErr w:type="spellEnd"/>
      <w:r w:rsidRPr="002E47E0">
        <w:rPr>
          <w:rFonts w:ascii="Arial" w:hAnsi="Arial" w:cs="Arial"/>
          <w:b/>
          <w:bCs/>
          <w:sz w:val="24"/>
          <w:szCs w:val="24"/>
          <w:highlight w:val="yellow"/>
        </w:rPr>
        <w:t xml:space="preserve"> négati</w:t>
      </w:r>
      <w:r w:rsidR="00C44566" w:rsidRPr="002E47E0">
        <w:rPr>
          <w:rFonts w:ascii="Arial" w:hAnsi="Arial" w:cs="Arial"/>
          <w:b/>
          <w:bCs/>
          <w:sz w:val="24"/>
          <w:szCs w:val="24"/>
          <w:highlight w:val="yellow"/>
        </w:rPr>
        <w:t>ve</w:t>
      </w:r>
      <w:r w:rsidRPr="00D94E5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2E47E0">
        <w:rPr>
          <w:rFonts w:ascii="Arial" w:hAnsi="Arial" w:cs="Arial"/>
          <w:bCs/>
          <w:sz w:val="24"/>
          <w:szCs w:val="24"/>
          <w:highlight w:val="yellow"/>
        </w:rPr>
        <w:t>CoNS</w:t>
      </w:r>
      <w:proofErr w:type="spellEnd"/>
      <w:r w:rsidR="00C235A2" w:rsidRPr="002E47E0">
        <w:rPr>
          <w:rFonts w:ascii="Arial" w:hAnsi="Arial" w:cs="Arial"/>
          <w:bCs/>
          <w:sz w:val="24"/>
          <w:szCs w:val="24"/>
          <w:highlight w:val="yellow"/>
        </w:rPr>
        <w:t xml:space="preserve">, </w:t>
      </w:r>
      <w:r w:rsidR="00AA640D" w:rsidRPr="002E47E0">
        <w:rPr>
          <w:rFonts w:ascii="Arial" w:hAnsi="Arial" w:cs="Arial"/>
          <w:bCs/>
          <w:sz w:val="24"/>
          <w:szCs w:val="24"/>
          <w:highlight w:val="yellow"/>
        </w:rPr>
        <w:t>~</w:t>
      </w:r>
      <w:r w:rsidR="00567E2C" w:rsidRPr="002E47E0">
        <w:rPr>
          <w:rFonts w:ascii="Arial" w:hAnsi="Arial" w:cs="Arial"/>
          <w:bCs/>
          <w:sz w:val="24"/>
          <w:szCs w:val="24"/>
          <w:highlight w:val="yellow"/>
        </w:rPr>
        <w:t>70</w:t>
      </w:r>
      <w:r w:rsidR="0011572E" w:rsidRPr="002E47E0">
        <w:rPr>
          <w:rFonts w:ascii="Arial" w:hAnsi="Arial" w:cs="Arial"/>
          <w:bCs/>
          <w:sz w:val="24"/>
          <w:szCs w:val="24"/>
          <w:highlight w:val="yellow"/>
        </w:rPr>
        <w:t>% des cas</w:t>
      </w:r>
      <w:r w:rsidR="0011572E" w:rsidRPr="00D94E56">
        <w:rPr>
          <w:rFonts w:ascii="Arial" w:hAnsi="Arial" w:cs="Arial"/>
          <w:bCs/>
          <w:sz w:val="24"/>
          <w:szCs w:val="24"/>
        </w:rPr>
        <w:t>)</w:t>
      </w:r>
      <w:r w:rsidRPr="00D94E56">
        <w:rPr>
          <w:rFonts w:ascii="Arial" w:hAnsi="Arial" w:cs="Arial"/>
          <w:bCs/>
          <w:sz w:val="24"/>
          <w:szCs w:val="24"/>
        </w:rPr>
        <w:t xml:space="preserve">. Les autres germes </w:t>
      </w:r>
      <w:r w:rsidR="00C44566" w:rsidRPr="00D94E56">
        <w:rPr>
          <w:rFonts w:ascii="Arial" w:hAnsi="Arial" w:cs="Arial"/>
          <w:bCs/>
          <w:sz w:val="24"/>
          <w:szCs w:val="24"/>
        </w:rPr>
        <w:t>retrouvés</w:t>
      </w:r>
      <w:r w:rsidRPr="00D94E56">
        <w:rPr>
          <w:rFonts w:ascii="Arial" w:hAnsi="Arial" w:cs="Arial"/>
          <w:bCs/>
          <w:sz w:val="24"/>
          <w:szCs w:val="24"/>
        </w:rPr>
        <w:t xml:space="preserve"> sont : </w:t>
      </w:r>
      <w:r w:rsidRPr="00D94E56">
        <w:rPr>
          <w:rFonts w:ascii="Arial" w:hAnsi="Arial" w:cs="Arial"/>
          <w:bCs/>
          <w:i/>
          <w:sz w:val="24"/>
          <w:szCs w:val="24"/>
        </w:rPr>
        <w:t>E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>scheri</w:t>
      </w:r>
      <w:r w:rsidRPr="00D94E56">
        <w:rPr>
          <w:rFonts w:ascii="Arial" w:hAnsi="Arial" w:cs="Arial"/>
          <w:bCs/>
          <w:i/>
          <w:sz w:val="24"/>
          <w:szCs w:val="24"/>
        </w:rPr>
        <w:t>chia coli</w:t>
      </w:r>
      <w:r w:rsidRPr="00D94E56">
        <w:rPr>
          <w:rFonts w:ascii="Arial" w:hAnsi="Arial" w:cs="Arial"/>
          <w:bCs/>
          <w:sz w:val="24"/>
          <w:szCs w:val="24"/>
        </w:rPr>
        <w:t xml:space="preserve">, 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>Staphylo</w:t>
      </w:r>
      <w:r w:rsidR="00C44566" w:rsidRPr="00D94E56">
        <w:rPr>
          <w:rFonts w:ascii="Arial" w:hAnsi="Arial" w:cs="Arial"/>
          <w:bCs/>
          <w:i/>
          <w:sz w:val="24"/>
          <w:szCs w:val="24"/>
        </w:rPr>
        <w:t>co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>ccus aureus</w:t>
      </w:r>
      <w:r w:rsidRPr="00D94E5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Enterococcus</w:t>
      </w:r>
      <w:proofErr w:type="spellEnd"/>
      <w:r w:rsidR="0011572E" w:rsidRPr="00D94E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11572E" w:rsidRPr="00D94E56">
        <w:rPr>
          <w:rFonts w:ascii="Arial" w:hAnsi="Arial" w:cs="Arial"/>
          <w:bCs/>
          <w:sz w:val="24"/>
          <w:szCs w:val="24"/>
        </w:rPr>
        <w:t>spp</w:t>
      </w:r>
      <w:proofErr w:type="spellEnd"/>
      <w:r w:rsidR="0011572E" w:rsidRPr="00D94E56">
        <w:rPr>
          <w:rFonts w:ascii="Arial" w:hAnsi="Arial" w:cs="Arial"/>
          <w:bCs/>
          <w:sz w:val="24"/>
          <w:szCs w:val="24"/>
        </w:rPr>
        <w:t>.,</w:t>
      </w:r>
      <w:proofErr w:type="gramEnd"/>
      <w:r w:rsidR="0011572E" w:rsidRPr="00D94E56">
        <w:rPr>
          <w:rFonts w:ascii="Arial" w:hAnsi="Arial" w:cs="Arial"/>
          <w:bCs/>
          <w:sz w:val="24"/>
          <w:szCs w:val="24"/>
        </w:rPr>
        <w:t xml:space="preserve"> 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 xml:space="preserve">Streptococcus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agalactiae</w:t>
      </w:r>
      <w:proofErr w:type="spellEnd"/>
      <w:r w:rsidR="0011572E" w:rsidRPr="00D94E5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94E56">
        <w:rPr>
          <w:rFonts w:ascii="Arial" w:hAnsi="Arial" w:cs="Arial"/>
          <w:bCs/>
          <w:i/>
          <w:sz w:val="24"/>
          <w:szCs w:val="24"/>
        </w:rPr>
        <w:t>Klebsiella</w:t>
      </w:r>
      <w:proofErr w:type="spellEnd"/>
      <w:r w:rsidR="0011572E" w:rsidRPr="00D94E56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spp</w:t>
      </w:r>
      <w:proofErr w:type="spellEnd"/>
      <w:r w:rsidR="0011572E" w:rsidRPr="00D94E56">
        <w:rPr>
          <w:rFonts w:ascii="Arial" w:hAnsi="Arial" w:cs="Arial"/>
          <w:bCs/>
          <w:sz w:val="24"/>
          <w:szCs w:val="24"/>
        </w:rPr>
        <w:t>,</w:t>
      </w:r>
      <w:r w:rsidR="003F7307" w:rsidRPr="00D94E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355F" w:rsidRPr="00D94E56">
        <w:rPr>
          <w:rFonts w:ascii="Arial" w:hAnsi="Arial" w:cs="Arial"/>
          <w:bCs/>
          <w:i/>
          <w:sz w:val="24"/>
          <w:szCs w:val="24"/>
        </w:rPr>
        <w:t>Enterobacter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</w:t>
      </w:r>
      <w:r w:rsidR="003F7307" w:rsidRPr="00D94E56">
        <w:rPr>
          <w:rFonts w:ascii="Arial" w:hAnsi="Arial" w:cs="Arial"/>
          <w:bCs/>
          <w:sz w:val="24"/>
          <w:szCs w:val="24"/>
        </w:rPr>
        <w:t xml:space="preserve">et plus rarement </w:t>
      </w:r>
      <w:r w:rsidR="00F01DCA" w:rsidRPr="00D94E56">
        <w:rPr>
          <w:rFonts w:ascii="Arial" w:hAnsi="Arial" w:cs="Arial"/>
          <w:bCs/>
          <w:i/>
          <w:sz w:val="24"/>
          <w:szCs w:val="24"/>
        </w:rPr>
        <w:t>Pseudomonas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aeruginosa</w:t>
      </w:r>
      <w:proofErr w:type="spellEnd"/>
      <w:r w:rsidR="0011572E" w:rsidRPr="00D94E56">
        <w:rPr>
          <w:rFonts w:ascii="Arial" w:hAnsi="Arial" w:cs="Arial"/>
          <w:bCs/>
          <w:sz w:val="24"/>
          <w:szCs w:val="24"/>
        </w:rPr>
        <w:t>. Les infections fongiques (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 xml:space="preserve">Candida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albicans</w:t>
      </w:r>
      <w:proofErr w:type="spellEnd"/>
      <w:r w:rsidR="00C44566" w:rsidRPr="00D94E56">
        <w:rPr>
          <w:rFonts w:ascii="Arial" w:hAnsi="Arial" w:cs="Arial"/>
          <w:bCs/>
          <w:i/>
          <w:sz w:val="24"/>
          <w:szCs w:val="24"/>
        </w:rPr>
        <w:t xml:space="preserve"> </w:t>
      </w:r>
      <w:r w:rsidR="00C44566" w:rsidRPr="00D94E56">
        <w:rPr>
          <w:rFonts w:ascii="Arial" w:hAnsi="Arial" w:cs="Arial"/>
          <w:bCs/>
          <w:sz w:val="24"/>
          <w:szCs w:val="24"/>
        </w:rPr>
        <w:t>surtout</w:t>
      </w:r>
      <w:r w:rsidR="0040076E" w:rsidRPr="00D94E56">
        <w:rPr>
          <w:rFonts w:ascii="Arial" w:hAnsi="Arial" w:cs="Arial"/>
          <w:bCs/>
          <w:sz w:val="24"/>
          <w:szCs w:val="24"/>
        </w:rPr>
        <w:t>)  représentent &lt; 5% des cas</w:t>
      </w:r>
      <w:r w:rsidR="00C44566" w:rsidRPr="00D94E56">
        <w:rPr>
          <w:rFonts w:ascii="Arial" w:hAnsi="Arial" w:cs="Arial"/>
          <w:bCs/>
          <w:sz w:val="24"/>
          <w:szCs w:val="24"/>
        </w:rPr>
        <w:t>.</w:t>
      </w:r>
    </w:p>
    <w:p w14:paraId="5D52155C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310A4F80" w14:textId="77777777" w:rsidR="00F80549" w:rsidRDefault="00F01DCA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t>Investigations </w:t>
      </w:r>
      <w:r w:rsidRPr="00D94E56">
        <w:rPr>
          <w:rFonts w:ascii="Arial" w:hAnsi="Arial" w:cs="Arial"/>
          <w:bCs/>
          <w:sz w:val="24"/>
          <w:szCs w:val="24"/>
        </w:rPr>
        <w:t>: FSC, CRP</w:t>
      </w:r>
      <w:r w:rsidR="00FD4531" w:rsidRPr="00D94E56">
        <w:rPr>
          <w:rFonts w:ascii="Arial" w:hAnsi="Arial" w:cs="Arial"/>
          <w:bCs/>
          <w:sz w:val="24"/>
          <w:szCs w:val="24"/>
        </w:rPr>
        <w:t>,</w:t>
      </w:r>
      <w:r w:rsidR="00FD0F1A" w:rsidRPr="00D94E56">
        <w:rPr>
          <w:rFonts w:ascii="Arial" w:hAnsi="Arial" w:cs="Arial"/>
          <w:bCs/>
          <w:sz w:val="24"/>
          <w:szCs w:val="24"/>
        </w:rPr>
        <w:t xml:space="preserve"> hémoculture</w:t>
      </w:r>
      <w:r w:rsidR="00F602A5" w:rsidRPr="00D94E56">
        <w:rPr>
          <w:rFonts w:ascii="Arial" w:hAnsi="Arial" w:cs="Arial"/>
          <w:bCs/>
          <w:sz w:val="24"/>
          <w:szCs w:val="24"/>
        </w:rPr>
        <w:t>s (</w:t>
      </w:r>
      <w:r w:rsidR="00317381" w:rsidRPr="00317381">
        <w:rPr>
          <w:rFonts w:ascii="Arial" w:hAnsi="Arial" w:cs="Arial"/>
          <w:bCs/>
          <w:i/>
          <w:sz w:val="24"/>
          <w:szCs w:val="24"/>
        </w:rPr>
        <w:t>cf. point 4</w:t>
      </w:r>
      <w:r w:rsidR="00F602A5" w:rsidRPr="00D94E56">
        <w:rPr>
          <w:rFonts w:ascii="Arial" w:hAnsi="Arial" w:cs="Arial"/>
          <w:bCs/>
          <w:sz w:val="24"/>
          <w:szCs w:val="24"/>
        </w:rPr>
        <w:t>)</w:t>
      </w:r>
      <w:r w:rsidRPr="00D94E56">
        <w:rPr>
          <w:rFonts w:ascii="Arial" w:hAnsi="Arial" w:cs="Arial"/>
          <w:bCs/>
          <w:sz w:val="24"/>
          <w:szCs w:val="24"/>
        </w:rPr>
        <w:t xml:space="preserve">, </w:t>
      </w:r>
      <w:r w:rsidR="00D13756" w:rsidRPr="00D94E56">
        <w:rPr>
          <w:rFonts w:ascii="Arial" w:hAnsi="Arial" w:cs="Arial"/>
          <w:bCs/>
          <w:sz w:val="24"/>
          <w:szCs w:val="24"/>
        </w:rPr>
        <w:t xml:space="preserve">sécrétions trachéales si le patient est intubé, </w:t>
      </w:r>
      <w:r w:rsidRPr="00D94E56">
        <w:rPr>
          <w:rFonts w:ascii="Arial" w:hAnsi="Arial" w:cs="Arial"/>
          <w:bCs/>
          <w:sz w:val="24"/>
          <w:szCs w:val="24"/>
        </w:rPr>
        <w:t xml:space="preserve">PL </w:t>
      </w:r>
      <w:r w:rsidR="000229A6" w:rsidRPr="00D94E56">
        <w:rPr>
          <w:rFonts w:ascii="Arial" w:hAnsi="Arial" w:cs="Arial"/>
          <w:bCs/>
          <w:sz w:val="24"/>
          <w:szCs w:val="24"/>
        </w:rPr>
        <w:t>(</w:t>
      </w:r>
      <w:r w:rsidR="00317381" w:rsidRPr="00317381">
        <w:rPr>
          <w:rFonts w:ascii="Arial" w:hAnsi="Arial" w:cs="Arial"/>
          <w:bCs/>
          <w:i/>
          <w:sz w:val="24"/>
          <w:szCs w:val="24"/>
        </w:rPr>
        <w:t>cf. point 5</w:t>
      </w:r>
      <w:r w:rsidR="000229A6" w:rsidRPr="00D94E56">
        <w:rPr>
          <w:rFonts w:ascii="Arial" w:hAnsi="Arial" w:cs="Arial"/>
          <w:bCs/>
          <w:sz w:val="24"/>
          <w:szCs w:val="24"/>
        </w:rPr>
        <w:t>)</w:t>
      </w:r>
      <w:r w:rsidRPr="00D94E56">
        <w:rPr>
          <w:rFonts w:ascii="Arial" w:hAnsi="Arial" w:cs="Arial"/>
          <w:bCs/>
          <w:sz w:val="24"/>
          <w:szCs w:val="24"/>
        </w:rPr>
        <w:t xml:space="preserve">, </w:t>
      </w:r>
      <w:r w:rsidR="00C44566" w:rsidRPr="00D94E56">
        <w:rPr>
          <w:rFonts w:ascii="Arial" w:hAnsi="Arial" w:cs="Arial"/>
          <w:bCs/>
          <w:sz w:val="24"/>
          <w:szCs w:val="24"/>
        </w:rPr>
        <w:t xml:space="preserve">± </w:t>
      </w:r>
      <w:proofErr w:type="spellStart"/>
      <w:r w:rsidR="00C44566" w:rsidRPr="00D94E56">
        <w:rPr>
          <w:rFonts w:ascii="Arial" w:hAnsi="Arial" w:cs="Arial"/>
          <w:bCs/>
          <w:sz w:val="24"/>
          <w:szCs w:val="24"/>
        </w:rPr>
        <w:t>Rx</w:t>
      </w:r>
      <w:proofErr w:type="spellEnd"/>
      <w:r w:rsidR="00C44566" w:rsidRPr="00D94E56">
        <w:rPr>
          <w:rFonts w:ascii="Arial" w:hAnsi="Arial" w:cs="Arial"/>
          <w:bCs/>
          <w:sz w:val="24"/>
          <w:szCs w:val="24"/>
        </w:rPr>
        <w:t xml:space="preserve"> thorax</w:t>
      </w:r>
      <w:r w:rsidR="0054640A" w:rsidRPr="00D94E56">
        <w:rPr>
          <w:rFonts w:ascii="Arial" w:hAnsi="Arial" w:cs="Arial"/>
          <w:bCs/>
          <w:sz w:val="24"/>
          <w:szCs w:val="24"/>
        </w:rPr>
        <w:t>, examen d’urines (</w:t>
      </w:r>
      <w:r w:rsidR="00317381" w:rsidRPr="00317381">
        <w:rPr>
          <w:rFonts w:ascii="Arial" w:hAnsi="Arial" w:cs="Arial"/>
          <w:bCs/>
          <w:i/>
          <w:sz w:val="24"/>
          <w:szCs w:val="24"/>
        </w:rPr>
        <w:t>cf. point 6</w:t>
      </w:r>
      <w:r w:rsidR="0054640A" w:rsidRPr="00D94E56">
        <w:rPr>
          <w:rFonts w:ascii="Arial" w:hAnsi="Arial" w:cs="Arial"/>
          <w:bCs/>
          <w:sz w:val="24"/>
          <w:szCs w:val="24"/>
        </w:rPr>
        <w:t>)</w:t>
      </w:r>
      <w:r w:rsidR="00C44566" w:rsidRPr="00D94E56">
        <w:rPr>
          <w:rFonts w:ascii="Arial" w:hAnsi="Arial" w:cs="Arial"/>
          <w:bCs/>
          <w:sz w:val="24"/>
          <w:szCs w:val="24"/>
        </w:rPr>
        <w:t>.</w:t>
      </w:r>
    </w:p>
    <w:p w14:paraId="7398BC9C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4588A814" w14:textId="77777777" w:rsidR="00F80549" w:rsidRDefault="000229A6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t xml:space="preserve">En cas d’hémoculture positive pour un </w:t>
      </w:r>
      <w:proofErr w:type="spellStart"/>
      <w:r w:rsidR="00CC27B2" w:rsidRPr="00D94E56">
        <w:rPr>
          <w:rFonts w:ascii="Arial" w:hAnsi="Arial" w:cs="Arial"/>
          <w:b/>
          <w:bCs/>
          <w:sz w:val="24"/>
          <w:szCs w:val="24"/>
        </w:rPr>
        <w:t>Co</w:t>
      </w:r>
      <w:r w:rsidR="00B144F1" w:rsidRPr="00D94E56">
        <w:rPr>
          <w:rFonts w:ascii="Arial" w:hAnsi="Arial" w:cs="Arial"/>
          <w:b/>
          <w:bCs/>
          <w:sz w:val="24"/>
          <w:szCs w:val="24"/>
        </w:rPr>
        <w:t>NS</w:t>
      </w:r>
      <w:proofErr w:type="spellEnd"/>
      <w:r w:rsidRPr="00D94E56">
        <w:rPr>
          <w:rFonts w:ascii="Arial" w:hAnsi="Arial" w:cs="Arial"/>
          <w:b/>
          <w:bCs/>
          <w:sz w:val="24"/>
          <w:szCs w:val="24"/>
        </w:rPr>
        <w:t xml:space="preserve">, les indications à poursuivre le traitement </w:t>
      </w:r>
      <w:r w:rsidR="0054640A" w:rsidRPr="00D94E56">
        <w:rPr>
          <w:rFonts w:ascii="Arial" w:hAnsi="Arial" w:cs="Arial"/>
          <w:b/>
          <w:bCs/>
          <w:sz w:val="24"/>
          <w:szCs w:val="24"/>
        </w:rPr>
        <w:t xml:space="preserve">antibiotique </w:t>
      </w:r>
      <w:r w:rsidRPr="00D94E56">
        <w:rPr>
          <w:rFonts w:ascii="Arial" w:hAnsi="Arial" w:cs="Arial"/>
          <w:b/>
          <w:bCs/>
          <w:sz w:val="24"/>
          <w:szCs w:val="24"/>
        </w:rPr>
        <w:t>sont</w:t>
      </w:r>
      <w:r w:rsidR="00B144F1" w:rsidRPr="00D94E56">
        <w:rPr>
          <w:rFonts w:ascii="Arial" w:hAnsi="Arial" w:cs="Arial"/>
          <w:bCs/>
          <w:sz w:val="24"/>
          <w:szCs w:val="24"/>
        </w:rPr>
        <w:t xml:space="preserve"> : </w:t>
      </w:r>
      <w:r w:rsidR="0054640A" w:rsidRPr="00D94E56">
        <w:rPr>
          <w:rFonts w:ascii="Arial" w:hAnsi="Arial" w:cs="Arial"/>
          <w:bCs/>
          <w:sz w:val="24"/>
          <w:szCs w:val="24"/>
        </w:rPr>
        <w:t>i</w:t>
      </w:r>
      <w:r w:rsidR="00B144F1" w:rsidRPr="00D94E56">
        <w:rPr>
          <w:rFonts w:ascii="Arial" w:hAnsi="Arial" w:cs="Arial"/>
          <w:bCs/>
          <w:sz w:val="24"/>
          <w:szCs w:val="24"/>
        </w:rPr>
        <w:t xml:space="preserve">dentification du </w:t>
      </w:r>
      <w:r w:rsidR="004A0BD6" w:rsidRPr="00D94E56">
        <w:rPr>
          <w:rFonts w:ascii="Arial" w:hAnsi="Arial" w:cs="Arial"/>
          <w:bCs/>
          <w:sz w:val="24"/>
          <w:szCs w:val="24"/>
        </w:rPr>
        <w:t xml:space="preserve">même </w:t>
      </w:r>
      <w:r w:rsidR="00B144F1" w:rsidRPr="00D94E56">
        <w:rPr>
          <w:rFonts w:ascii="Arial" w:hAnsi="Arial" w:cs="Arial"/>
          <w:bCs/>
          <w:sz w:val="24"/>
          <w:szCs w:val="24"/>
        </w:rPr>
        <w:t xml:space="preserve">germe dans 2 hémocultures ou une hémoculture et un autre site </w:t>
      </w:r>
      <w:r w:rsidRPr="00D94E56">
        <w:rPr>
          <w:rFonts w:ascii="Arial" w:hAnsi="Arial" w:cs="Arial"/>
          <w:bCs/>
          <w:sz w:val="24"/>
          <w:szCs w:val="24"/>
        </w:rPr>
        <w:t xml:space="preserve">à priori </w:t>
      </w:r>
      <w:r w:rsidR="00B144F1" w:rsidRPr="00D94E56">
        <w:rPr>
          <w:rFonts w:ascii="Arial" w:hAnsi="Arial" w:cs="Arial"/>
          <w:bCs/>
          <w:sz w:val="24"/>
          <w:szCs w:val="24"/>
        </w:rPr>
        <w:t xml:space="preserve">stérile </w:t>
      </w:r>
      <w:r w:rsidRPr="00D94E56">
        <w:rPr>
          <w:rFonts w:ascii="Arial" w:hAnsi="Arial" w:cs="Arial"/>
          <w:bCs/>
          <w:sz w:val="24"/>
          <w:szCs w:val="24"/>
        </w:rPr>
        <w:t xml:space="preserve">(urines, LCR, SET) </w:t>
      </w:r>
      <w:r w:rsidR="00B144F1" w:rsidRPr="00D94E56">
        <w:rPr>
          <w:rFonts w:ascii="Arial" w:hAnsi="Arial" w:cs="Arial"/>
          <w:bCs/>
          <w:sz w:val="24"/>
          <w:szCs w:val="24"/>
        </w:rPr>
        <w:t>ou dans une seule hémoculture</w:t>
      </w:r>
      <w:r w:rsidR="00E45C67" w:rsidRPr="00D94E56">
        <w:rPr>
          <w:rFonts w:ascii="Arial" w:hAnsi="Arial" w:cs="Arial"/>
          <w:bCs/>
          <w:sz w:val="24"/>
          <w:szCs w:val="24"/>
        </w:rPr>
        <w:t>,</w:t>
      </w:r>
      <w:r w:rsidR="00B144F1" w:rsidRPr="00D94E56">
        <w:rPr>
          <w:rFonts w:ascii="Arial" w:hAnsi="Arial" w:cs="Arial"/>
          <w:bCs/>
          <w:sz w:val="24"/>
          <w:szCs w:val="24"/>
        </w:rPr>
        <w:t xml:space="preserve"> mais avec clinique significative</w:t>
      </w:r>
      <w:r w:rsidR="00F01DCA" w:rsidRPr="00D94E56">
        <w:rPr>
          <w:rFonts w:ascii="Arial" w:hAnsi="Arial" w:cs="Arial"/>
          <w:bCs/>
          <w:sz w:val="24"/>
          <w:szCs w:val="24"/>
        </w:rPr>
        <w:t>.</w:t>
      </w:r>
    </w:p>
    <w:p w14:paraId="26A4E767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1F4E0F9F" w14:textId="77777777" w:rsidR="00F80549" w:rsidRDefault="00F01DCA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lastRenderedPageBreak/>
        <w:t xml:space="preserve">Indication </w:t>
      </w:r>
      <w:r w:rsidR="0011572E" w:rsidRPr="00D94E56">
        <w:rPr>
          <w:rFonts w:ascii="Arial" w:hAnsi="Arial" w:cs="Arial"/>
          <w:b/>
          <w:bCs/>
          <w:sz w:val="24"/>
          <w:szCs w:val="24"/>
        </w:rPr>
        <w:t xml:space="preserve">stricte </w:t>
      </w:r>
      <w:r w:rsidRPr="00D94E56">
        <w:rPr>
          <w:rFonts w:ascii="Arial" w:hAnsi="Arial" w:cs="Arial"/>
          <w:b/>
          <w:bCs/>
          <w:sz w:val="24"/>
          <w:szCs w:val="24"/>
        </w:rPr>
        <w:t xml:space="preserve">à </w:t>
      </w:r>
      <w:r w:rsidR="00E45C67" w:rsidRPr="00D94E56">
        <w:rPr>
          <w:rFonts w:ascii="Arial" w:hAnsi="Arial" w:cs="Arial"/>
          <w:b/>
          <w:bCs/>
          <w:sz w:val="24"/>
          <w:szCs w:val="24"/>
        </w:rPr>
        <w:t xml:space="preserve">changer </w:t>
      </w:r>
      <w:r w:rsidRPr="00D94E56">
        <w:rPr>
          <w:rFonts w:ascii="Arial" w:hAnsi="Arial" w:cs="Arial"/>
          <w:b/>
          <w:bCs/>
          <w:sz w:val="24"/>
          <w:szCs w:val="24"/>
        </w:rPr>
        <w:t>un cathéter central</w:t>
      </w:r>
      <w:r w:rsidRPr="00D94E56">
        <w:rPr>
          <w:rFonts w:ascii="Arial" w:hAnsi="Arial" w:cs="Arial"/>
          <w:bCs/>
          <w:sz w:val="24"/>
          <w:szCs w:val="24"/>
        </w:rPr>
        <w:t> </w:t>
      </w:r>
      <w:r w:rsidR="004B2F33" w:rsidRPr="00D94E56">
        <w:rPr>
          <w:rFonts w:ascii="Arial" w:hAnsi="Arial" w:cs="Arial"/>
          <w:bCs/>
          <w:sz w:val="24"/>
          <w:szCs w:val="24"/>
        </w:rPr>
        <w:t xml:space="preserve">: </w:t>
      </w:r>
      <w:r w:rsidR="006F1C70" w:rsidRPr="00D94E56">
        <w:rPr>
          <w:rFonts w:ascii="Arial" w:hAnsi="Arial" w:cs="Arial"/>
          <w:bCs/>
          <w:sz w:val="24"/>
          <w:szCs w:val="24"/>
        </w:rPr>
        <w:t xml:space="preserve">Bactériémie </w:t>
      </w:r>
      <w:r w:rsidRPr="00D94E56">
        <w:rPr>
          <w:rFonts w:ascii="Arial" w:hAnsi="Arial" w:cs="Arial"/>
          <w:bCs/>
          <w:sz w:val="24"/>
          <w:szCs w:val="24"/>
        </w:rPr>
        <w:t xml:space="preserve">à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Staphyloccocus</w:t>
      </w:r>
      <w:proofErr w:type="spellEnd"/>
      <w:r w:rsidR="0011572E" w:rsidRPr="00D94E56">
        <w:rPr>
          <w:rFonts w:ascii="Arial" w:hAnsi="Arial" w:cs="Arial"/>
          <w:bCs/>
          <w:i/>
          <w:sz w:val="24"/>
          <w:szCs w:val="24"/>
        </w:rPr>
        <w:t xml:space="preserve"> aureus</w:t>
      </w:r>
      <w:r w:rsidR="0011572E" w:rsidRPr="00D94E56">
        <w:rPr>
          <w:rFonts w:ascii="Arial" w:hAnsi="Arial" w:cs="Arial"/>
          <w:bCs/>
          <w:sz w:val="24"/>
          <w:szCs w:val="24"/>
        </w:rPr>
        <w:t>, bacille gram né</w:t>
      </w:r>
      <w:r w:rsidRPr="00D94E56">
        <w:rPr>
          <w:rFonts w:ascii="Arial" w:hAnsi="Arial" w:cs="Arial"/>
          <w:bCs/>
          <w:sz w:val="24"/>
          <w:szCs w:val="24"/>
        </w:rPr>
        <w:t>g</w:t>
      </w:r>
      <w:r w:rsidR="0011572E" w:rsidRPr="00D94E56">
        <w:rPr>
          <w:rFonts w:ascii="Arial" w:hAnsi="Arial" w:cs="Arial"/>
          <w:bCs/>
          <w:sz w:val="24"/>
          <w:szCs w:val="24"/>
        </w:rPr>
        <w:t>atif</w:t>
      </w:r>
      <w:r w:rsidRPr="00D94E56">
        <w:rPr>
          <w:rFonts w:ascii="Arial" w:hAnsi="Arial" w:cs="Arial"/>
          <w:bCs/>
          <w:sz w:val="24"/>
          <w:szCs w:val="24"/>
        </w:rPr>
        <w:t xml:space="preserve">, </w:t>
      </w:r>
      <w:r w:rsidRPr="00D94E56">
        <w:rPr>
          <w:rFonts w:ascii="Arial" w:hAnsi="Arial" w:cs="Arial"/>
          <w:bCs/>
          <w:i/>
          <w:sz w:val="24"/>
          <w:szCs w:val="24"/>
        </w:rPr>
        <w:t xml:space="preserve">Candida </w:t>
      </w:r>
      <w:r w:rsidR="0011572E" w:rsidRPr="00D94E56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11572E" w:rsidRPr="00D94E56">
        <w:rPr>
          <w:rFonts w:ascii="Arial" w:hAnsi="Arial" w:cs="Arial"/>
          <w:bCs/>
          <w:i/>
          <w:sz w:val="24"/>
          <w:szCs w:val="24"/>
        </w:rPr>
        <w:t>spp</w:t>
      </w:r>
      <w:proofErr w:type="spellEnd"/>
      <w:r w:rsidR="00C44566" w:rsidRPr="00D94E56">
        <w:rPr>
          <w:rFonts w:ascii="Arial" w:hAnsi="Arial" w:cs="Arial"/>
          <w:bCs/>
          <w:i/>
          <w:sz w:val="24"/>
          <w:szCs w:val="24"/>
        </w:rPr>
        <w:t>.</w:t>
      </w:r>
      <w:r w:rsidR="0011572E" w:rsidRPr="00D94E5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94E56">
        <w:rPr>
          <w:rFonts w:ascii="Arial" w:hAnsi="Arial" w:cs="Arial"/>
          <w:bCs/>
          <w:sz w:val="24"/>
          <w:szCs w:val="24"/>
        </w:rPr>
        <w:t>ou</w:t>
      </w:r>
      <w:proofErr w:type="gramEnd"/>
      <w:r w:rsidRPr="00D94E56">
        <w:rPr>
          <w:rFonts w:ascii="Arial" w:hAnsi="Arial" w:cs="Arial"/>
          <w:bCs/>
          <w:sz w:val="24"/>
          <w:szCs w:val="24"/>
        </w:rPr>
        <w:t xml:space="preserve"> en cas de persistance d’hémocultures positive</w:t>
      </w:r>
      <w:r w:rsidR="0011572E" w:rsidRPr="00D94E56">
        <w:rPr>
          <w:rFonts w:ascii="Arial" w:hAnsi="Arial" w:cs="Arial"/>
          <w:bCs/>
          <w:sz w:val="24"/>
          <w:szCs w:val="24"/>
        </w:rPr>
        <w:t xml:space="preserve">s </w:t>
      </w:r>
      <w:r w:rsidR="00C44566" w:rsidRPr="00D94E56">
        <w:rPr>
          <w:rFonts w:ascii="Arial" w:hAnsi="Arial" w:cs="Arial"/>
          <w:bCs/>
          <w:sz w:val="24"/>
          <w:szCs w:val="24"/>
        </w:rPr>
        <w:t>≥</w:t>
      </w:r>
      <w:r w:rsidR="00FD4531" w:rsidRPr="00D94E56">
        <w:rPr>
          <w:rFonts w:ascii="Arial" w:hAnsi="Arial" w:cs="Arial"/>
          <w:bCs/>
          <w:sz w:val="24"/>
          <w:szCs w:val="24"/>
        </w:rPr>
        <w:t xml:space="preserve"> </w:t>
      </w:r>
      <w:r w:rsidR="00C44566" w:rsidRPr="00D94E56">
        <w:rPr>
          <w:rFonts w:ascii="Arial" w:hAnsi="Arial" w:cs="Arial"/>
          <w:bCs/>
          <w:sz w:val="24"/>
          <w:szCs w:val="24"/>
        </w:rPr>
        <w:t>3 jours</w:t>
      </w:r>
      <w:r w:rsidR="008857AB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>sous traitement antibiotique</w:t>
      </w:r>
      <w:r w:rsidR="0011572E" w:rsidRPr="00D94E56">
        <w:rPr>
          <w:rFonts w:ascii="Arial" w:hAnsi="Arial" w:cs="Arial"/>
          <w:bCs/>
          <w:sz w:val="24"/>
          <w:szCs w:val="24"/>
        </w:rPr>
        <w:t xml:space="preserve"> adéquat</w:t>
      </w:r>
      <w:r w:rsidRPr="00D94E56">
        <w:rPr>
          <w:rFonts w:ascii="Arial" w:hAnsi="Arial" w:cs="Arial"/>
          <w:bCs/>
          <w:sz w:val="24"/>
          <w:szCs w:val="24"/>
        </w:rPr>
        <w:t>.</w:t>
      </w:r>
    </w:p>
    <w:p w14:paraId="10B9F8E4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498E0A29" w14:textId="77777777" w:rsidR="00F80549" w:rsidRDefault="00103506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t>Traitement</w:t>
      </w:r>
      <w:r w:rsidR="00C44566" w:rsidRPr="00D94E56">
        <w:rPr>
          <w:rFonts w:ascii="Arial" w:hAnsi="Arial" w:cs="Arial"/>
          <w:b/>
          <w:bCs/>
          <w:sz w:val="24"/>
          <w:szCs w:val="24"/>
        </w:rPr>
        <w:t xml:space="preserve"> </w:t>
      </w:r>
      <w:r w:rsidR="003A705C" w:rsidRPr="00D94E56">
        <w:rPr>
          <w:rFonts w:ascii="Arial" w:hAnsi="Arial" w:cs="Arial"/>
          <w:b/>
          <w:bCs/>
          <w:sz w:val="24"/>
          <w:szCs w:val="24"/>
        </w:rPr>
        <w:t>empirique</w:t>
      </w:r>
    </w:p>
    <w:p w14:paraId="69289DBC" w14:textId="77777777" w:rsidR="00F80549" w:rsidRPr="002E47E0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D94E56">
        <w:rPr>
          <w:rFonts w:ascii="Arial" w:hAnsi="Arial" w:cs="Arial"/>
          <w:bCs/>
          <w:sz w:val="24"/>
          <w:szCs w:val="24"/>
        </w:rPr>
        <w:t>En l’absence de foyer abdominal, méningite</w:t>
      </w:r>
      <w:r w:rsidR="00EC2B00" w:rsidRPr="00D94E56">
        <w:rPr>
          <w:rFonts w:ascii="Arial" w:hAnsi="Arial" w:cs="Arial"/>
          <w:bCs/>
          <w:sz w:val="24"/>
          <w:szCs w:val="24"/>
        </w:rPr>
        <w:t xml:space="preserve"> ou</w:t>
      </w:r>
      <w:r w:rsidRPr="00D94E56">
        <w:rPr>
          <w:rFonts w:ascii="Arial" w:hAnsi="Arial" w:cs="Arial"/>
          <w:bCs/>
          <w:sz w:val="24"/>
          <w:szCs w:val="24"/>
        </w:rPr>
        <w:t xml:space="preserve"> choc :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vancomycine + gentam</w:t>
      </w:r>
      <w:r w:rsidR="000229A6" w:rsidRPr="002E47E0">
        <w:rPr>
          <w:rFonts w:ascii="Arial" w:hAnsi="Arial" w:cs="Arial"/>
          <w:bCs/>
          <w:sz w:val="24"/>
          <w:szCs w:val="24"/>
          <w:highlight w:val="yellow"/>
        </w:rPr>
        <w:t>y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 xml:space="preserve">cine </w:t>
      </w:r>
    </w:p>
    <w:p w14:paraId="56382324" w14:textId="77777777" w:rsidR="00F80549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Sepsis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avec méningite</w:t>
      </w:r>
      <w:r w:rsidR="002261B8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2E47E0">
        <w:rPr>
          <w:rFonts w:ascii="Arial" w:hAnsi="Arial" w:cs="Arial"/>
          <w:bCs/>
          <w:sz w:val="24"/>
          <w:szCs w:val="24"/>
          <w:highlight w:val="yellow"/>
        </w:rPr>
        <w:t>cefotaxime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+ vancomycine</w:t>
      </w:r>
    </w:p>
    <w:p w14:paraId="42A900DB" w14:textId="77777777" w:rsidR="00F80549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2E47E0">
        <w:rPr>
          <w:rFonts w:ascii="Arial" w:hAnsi="Arial" w:cs="Arial"/>
          <w:bCs/>
          <w:sz w:val="24"/>
          <w:szCs w:val="24"/>
          <w:highlight w:val="yellow"/>
        </w:rPr>
        <w:t>Choc septique</w:t>
      </w:r>
      <w:r w:rsidR="002261B8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 xml:space="preserve">vancomycine + </w:t>
      </w:r>
      <w:proofErr w:type="spellStart"/>
      <w:r w:rsidRPr="002E47E0">
        <w:rPr>
          <w:rFonts w:ascii="Arial" w:hAnsi="Arial" w:cs="Arial"/>
          <w:bCs/>
          <w:sz w:val="24"/>
          <w:szCs w:val="24"/>
          <w:highlight w:val="yellow"/>
        </w:rPr>
        <w:t>cefotaxime</w:t>
      </w:r>
      <w:proofErr w:type="spellEnd"/>
      <w:r w:rsidRPr="002E47E0">
        <w:rPr>
          <w:rFonts w:ascii="Arial" w:hAnsi="Arial" w:cs="Arial"/>
          <w:bCs/>
          <w:sz w:val="24"/>
          <w:szCs w:val="24"/>
          <w:highlight w:val="yellow"/>
        </w:rPr>
        <w:t xml:space="preserve"> ± gentamycine</w:t>
      </w:r>
      <w:r w:rsidR="00EC2B00" w:rsidRPr="002E47E0">
        <w:rPr>
          <w:rFonts w:ascii="Arial" w:hAnsi="Arial" w:cs="Arial"/>
          <w:bCs/>
          <w:sz w:val="24"/>
          <w:szCs w:val="24"/>
          <w:highlight w:val="yellow"/>
        </w:rPr>
        <w:t xml:space="preserve"> (pendant 48h)</w:t>
      </w:r>
    </w:p>
    <w:p w14:paraId="6892B729" w14:textId="77777777" w:rsidR="00F80549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Sepsis à point de départ abdominal/NEC</w:t>
      </w:r>
      <w:r w:rsidR="002261B8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amoxicillline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+ gentamycine</w:t>
      </w:r>
    </w:p>
    <w:p w14:paraId="5F89856C" w14:textId="77777777" w:rsidR="00F80549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Sepsis à point de départ abdominal/NEC avec perforation, péritonite ou choc septique</w:t>
      </w:r>
      <w:r w:rsidR="002261B8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amoxicilline + gentamycine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 xml:space="preserve">+ </w:t>
      </w:r>
      <w:proofErr w:type="spellStart"/>
      <w:r w:rsidRPr="002E47E0">
        <w:rPr>
          <w:rFonts w:ascii="Arial" w:hAnsi="Arial" w:cs="Arial"/>
          <w:bCs/>
          <w:sz w:val="24"/>
          <w:szCs w:val="24"/>
          <w:highlight w:val="yellow"/>
        </w:rPr>
        <w:t>metronidazole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piperacilline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tazobactam</w:t>
      </w:r>
      <w:proofErr w:type="spellEnd"/>
      <w:r w:rsidR="000229A6" w:rsidRPr="00D94E56">
        <w:rPr>
          <w:rFonts w:ascii="Arial" w:hAnsi="Arial" w:cs="Arial"/>
          <w:bCs/>
          <w:sz w:val="24"/>
          <w:szCs w:val="24"/>
        </w:rPr>
        <w:t xml:space="preserve"> en monothérapie</w:t>
      </w:r>
    </w:p>
    <w:p w14:paraId="39D05ECB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09D1746E" w14:textId="77777777" w:rsidR="00F80549" w:rsidRDefault="00EF7BA7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t>Prévention</w:t>
      </w:r>
      <w:r w:rsidR="00D3008C" w:rsidRPr="00D94E56">
        <w:rPr>
          <w:rFonts w:ascii="Arial" w:hAnsi="Arial" w:cs="Arial"/>
          <w:bCs/>
          <w:sz w:val="24"/>
          <w:szCs w:val="24"/>
        </w:rPr>
        <w:t> </w:t>
      </w:r>
      <w:r w:rsidR="00DC3BAD" w:rsidRPr="00D94E56">
        <w:rPr>
          <w:rFonts w:ascii="Arial" w:hAnsi="Arial" w:cs="Arial"/>
          <w:bCs/>
          <w:sz w:val="24"/>
          <w:szCs w:val="24"/>
        </w:rPr>
        <w:t xml:space="preserve"> </w:t>
      </w:r>
    </w:p>
    <w:p w14:paraId="436C5BE7" w14:textId="77777777" w:rsidR="00F80549" w:rsidRDefault="00DC3BAD">
      <w:pPr>
        <w:pStyle w:val="Header"/>
        <w:numPr>
          <w:ilvl w:val="0"/>
          <w:numId w:val="35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L’hygiène des mains est la mesure n</w:t>
      </w:r>
      <w:r w:rsidR="00C44566" w:rsidRPr="00D94E56">
        <w:rPr>
          <w:rFonts w:ascii="Arial" w:hAnsi="Arial" w:cs="Arial"/>
          <w:bCs/>
          <w:sz w:val="24"/>
          <w:szCs w:val="24"/>
        </w:rPr>
        <w:t>°</w:t>
      </w:r>
      <w:r w:rsidRPr="00D94E56">
        <w:rPr>
          <w:rFonts w:ascii="Arial" w:hAnsi="Arial" w:cs="Arial"/>
          <w:bCs/>
          <w:sz w:val="24"/>
          <w:szCs w:val="24"/>
        </w:rPr>
        <w:t>1 (niveau d’évidence élevé)</w:t>
      </w:r>
    </w:p>
    <w:p w14:paraId="2F0E92BF" w14:textId="77777777" w:rsidR="00F80549" w:rsidRDefault="00DC3BAD">
      <w:pPr>
        <w:pStyle w:val="Header"/>
        <w:numPr>
          <w:ilvl w:val="0"/>
          <w:numId w:val="35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Les « sepsis bundles » </w:t>
      </w:r>
      <w:r w:rsidR="000229A6" w:rsidRPr="00D94E56">
        <w:rPr>
          <w:rFonts w:ascii="Arial" w:hAnsi="Arial" w:cs="Arial"/>
          <w:bCs/>
          <w:sz w:val="24"/>
          <w:szCs w:val="24"/>
        </w:rPr>
        <w:t>(</w:t>
      </w:r>
      <w:r w:rsidR="00317381" w:rsidRPr="00317381">
        <w:rPr>
          <w:rFonts w:ascii="Arial" w:hAnsi="Arial" w:cs="Arial"/>
          <w:i/>
          <w:sz w:val="24"/>
          <w:szCs w:val="24"/>
          <w:lang w:val="fr-CH"/>
        </w:rPr>
        <w:t>référence n</w:t>
      </w:r>
      <w:r w:rsidR="009B5FF0">
        <w:rPr>
          <w:rFonts w:ascii="Arial" w:hAnsi="Arial" w:cs="Arial"/>
          <w:i/>
          <w:sz w:val="24"/>
          <w:szCs w:val="24"/>
          <w:lang w:val="fr-CH"/>
        </w:rPr>
        <w:t>°</w:t>
      </w:r>
      <w:r w:rsidR="00317381" w:rsidRPr="00317381">
        <w:rPr>
          <w:rFonts w:ascii="Arial" w:hAnsi="Arial" w:cs="Arial"/>
          <w:i/>
          <w:sz w:val="24"/>
          <w:szCs w:val="24"/>
          <w:lang w:val="fr-CH"/>
        </w:rPr>
        <w:t>2</w:t>
      </w:r>
      <w:r w:rsidR="000229A6" w:rsidRPr="00D94E56">
        <w:rPr>
          <w:rFonts w:ascii="Arial" w:hAnsi="Arial" w:cs="Arial"/>
          <w:sz w:val="24"/>
          <w:szCs w:val="24"/>
          <w:lang w:val="fr-CH"/>
        </w:rPr>
        <w:t>)</w:t>
      </w:r>
      <w:r w:rsidR="00BF244F" w:rsidRPr="00D94E56">
        <w:rPr>
          <w:rFonts w:ascii="Arial" w:hAnsi="Arial" w:cs="Arial"/>
          <w:sz w:val="24"/>
          <w:szCs w:val="24"/>
          <w:lang w:val="fr-CH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>sont un ensemble d’interventions qui, lorsqu’elles sont exécutées ensemble, sont plus efficaces pour prévenir les infections nosocomiales que lorsqu’elles sont exécutées individuellement (niveau d’évidence élevé).</w:t>
      </w:r>
    </w:p>
    <w:p w14:paraId="5D207D74" w14:textId="77777777" w:rsidR="00F80549" w:rsidRDefault="00DC3BAD">
      <w:pPr>
        <w:pStyle w:val="Header"/>
        <w:numPr>
          <w:ilvl w:val="0"/>
          <w:numId w:val="35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L’alimentation par lait maternel entra</w:t>
      </w:r>
      <w:r w:rsidR="00C44566" w:rsidRPr="00D94E56">
        <w:rPr>
          <w:rFonts w:ascii="Arial" w:hAnsi="Arial" w:cs="Arial"/>
          <w:bCs/>
          <w:sz w:val="24"/>
          <w:szCs w:val="24"/>
        </w:rPr>
        <w:t>î</w:t>
      </w:r>
      <w:r w:rsidRPr="00D94E56">
        <w:rPr>
          <w:rFonts w:ascii="Arial" w:hAnsi="Arial" w:cs="Arial"/>
          <w:bCs/>
          <w:sz w:val="24"/>
          <w:szCs w:val="24"/>
        </w:rPr>
        <w:t>ne une réduction du risque de 2-3x</w:t>
      </w:r>
      <w:r w:rsidR="004B2F33" w:rsidRPr="00D94E56">
        <w:rPr>
          <w:rFonts w:ascii="Arial" w:hAnsi="Arial" w:cs="Arial"/>
          <w:bCs/>
          <w:sz w:val="24"/>
          <w:szCs w:val="24"/>
        </w:rPr>
        <w:t xml:space="preserve"> (niveau d’évidence élevé)</w:t>
      </w:r>
    </w:p>
    <w:p w14:paraId="4279C3B3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val="fr-CH"/>
        </w:rPr>
      </w:pPr>
    </w:p>
    <w:p w14:paraId="54558DD5" w14:textId="77777777" w:rsidR="00F80549" w:rsidRDefault="000C63AB">
      <w:pPr>
        <w:pStyle w:val="Header"/>
        <w:numPr>
          <w:ilvl w:val="0"/>
          <w:numId w:val="36"/>
        </w:numPr>
        <w:tabs>
          <w:tab w:val="clear" w:pos="4536"/>
          <w:tab w:val="clear" w:pos="9072"/>
          <w:tab w:val="left" w:pos="204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D94E56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103506" w:rsidRPr="00D94E56">
        <w:rPr>
          <w:rFonts w:ascii="Arial" w:hAnsi="Arial" w:cs="Arial"/>
          <w:b/>
          <w:bCs/>
          <w:sz w:val="24"/>
          <w:szCs w:val="24"/>
          <w:u w:val="single"/>
        </w:rPr>
        <w:t>ate-</w:t>
      </w:r>
      <w:r w:rsidR="00297504" w:rsidRPr="00D94E56">
        <w:rPr>
          <w:rFonts w:ascii="Arial" w:hAnsi="Arial" w:cs="Arial"/>
          <w:b/>
          <w:bCs/>
          <w:sz w:val="24"/>
          <w:szCs w:val="24"/>
          <w:u w:val="single"/>
        </w:rPr>
        <w:t>onset</w:t>
      </w:r>
      <w:proofErr w:type="spellEnd"/>
      <w:r w:rsidR="00297504" w:rsidRPr="00D94E56">
        <w:rPr>
          <w:rFonts w:ascii="Arial" w:hAnsi="Arial" w:cs="Arial"/>
          <w:b/>
          <w:bCs/>
          <w:sz w:val="24"/>
          <w:szCs w:val="24"/>
          <w:u w:val="single"/>
        </w:rPr>
        <w:t xml:space="preserve"> sepsis communautaire </w:t>
      </w:r>
    </w:p>
    <w:p w14:paraId="712EFC1E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8AFFA3" w14:textId="77777777" w:rsidR="00F80549" w:rsidRDefault="00EF7BA7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Il s’agit d’infections acquises en dehors de l’hôpital.</w:t>
      </w:r>
      <w:r w:rsidR="003F7B88" w:rsidRPr="00D94E56">
        <w:rPr>
          <w:rFonts w:ascii="Arial" w:hAnsi="Arial" w:cs="Arial"/>
          <w:bCs/>
          <w:sz w:val="24"/>
          <w:szCs w:val="24"/>
        </w:rPr>
        <w:t xml:space="preserve"> Un</w:t>
      </w:r>
      <w:r w:rsidR="000229A6" w:rsidRPr="00D94E56">
        <w:rPr>
          <w:rFonts w:ascii="Arial" w:hAnsi="Arial" w:cs="Arial"/>
          <w:bCs/>
          <w:sz w:val="24"/>
          <w:szCs w:val="24"/>
        </w:rPr>
        <w:t>e</w:t>
      </w:r>
      <w:r w:rsidR="003F7B88" w:rsidRPr="00D94E56">
        <w:rPr>
          <w:rFonts w:ascii="Arial" w:hAnsi="Arial" w:cs="Arial"/>
          <w:bCs/>
          <w:sz w:val="24"/>
          <w:szCs w:val="24"/>
        </w:rPr>
        <w:t xml:space="preserve"> </w:t>
      </w:r>
      <w:r w:rsidR="000229A6" w:rsidRPr="00D94E56">
        <w:rPr>
          <w:rFonts w:ascii="Arial" w:hAnsi="Arial" w:cs="Arial"/>
          <w:bCs/>
          <w:sz w:val="24"/>
          <w:szCs w:val="24"/>
        </w:rPr>
        <w:t>transmission par</w:t>
      </w:r>
      <w:r w:rsidR="00FD4531" w:rsidRPr="00D94E56">
        <w:rPr>
          <w:rFonts w:ascii="Arial" w:hAnsi="Arial" w:cs="Arial"/>
          <w:bCs/>
          <w:sz w:val="24"/>
          <w:szCs w:val="24"/>
        </w:rPr>
        <w:t xml:space="preserve"> l’</w:t>
      </w:r>
      <w:r w:rsidR="00C44566" w:rsidRPr="00D94E56">
        <w:rPr>
          <w:rFonts w:ascii="Arial" w:hAnsi="Arial" w:cs="Arial"/>
          <w:bCs/>
          <w:sz w:val="24"/>
          <w:szCs w:val="24"/>
        </w:rPr>
        <w:t xml:space="preserve">entourage </w:t>
      </w:r>
      <w:r w:rsidR="003F7B88" w:rsidRPr="00D94E56">
        <w:rPr>
          <w:rFonts w:ascii="Arial" w:hAnsi="Arial" w:cs="Arial"/>
          <w:bCs/>
          <w:sz w:val="24"/>
          <w:szCs w:val="24"/>
        </w:rPr>
        <w:t>est souvent impliqué</w:t>
      </w:r>
      <w:r w:rsidR="000229A6" w:rsidRPr="00D94E56">
        <w:rPr>
          <w:rFonts w:ascii="Arial" w:hAnsi="Arial" w:cs="Arial"/>
          <w:bCs/>
          <w:sz w:val="24"/>
          <w:szCs w:val="24"/>
        </w:rPr>
        <w:t>e</w:t>
      </w:r>
      <w:r w:rsidR="003F7B88" w:rsidRPr="00D94E56">
        <w:rPr>
          <w:rFonts w:ascii="Arial" w:hAnsi="Arial" w:cs="Arial"/>
          <w:bCs/>
          <w:sz w:val="24"/>
          <w:szCs w:val="24"/>
        </w:rPr>
        <w:t>.</w:t>
      </w:r>
    </w:p>
    <w:p w14:paraId="197DEA0E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0E88ECC3" w14:textId="77777777" w:rsidR="00F80549" w:rsidRDefault="003F7B88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Les patients atteints ont souvent peu ou pas de facteurs de risque. </w:t>
      </w:r>
      <w:r w:rsidR="006C67E1" w:rsidRPr="00D94E56">
        <w:rPr>
          <w:rFonts w:ascii="Arial" w:hAnsi="Arial" w:cs="Arial"/>
          <w:bCs/>
          <w:sz w:val="24"/>
          <w:szCs w:val="24"/>
        </w:rPr>
        <w:t>Les f</w:t>
      </w:r>
      <w:r w:rsidRPr="00D94E56">
        <w:rPr>
          <w:rFonts w:ascii="Arial" w:hAnsi="Arial" w:cs="Arial"/>
          <w:bCs/>
          <w:sz w:val="24"/>
          <w:szCs w:val="24"/>
        </w:rPr>
        <w:t>acteurs de risque</w:t>
      </w:r>
      <w:r w:rsidR="00BE2523" w:rsidRPr="00D94E56">
        <w:rPr>
          <w:rFonts w:ascii="Arial" w:hAnsi="Arial" w:cs="Arial"/>
          <w:bCs/>
          <w:sz w:val="24"/>
          <w:szCs w:val="24"/>
        </w:rPr>
        <w:t xml:space="preserve"> décrits</w:t>
      </w:r>
      <w:r w:rsidR="006C67E1" w:rsidRPr="00D94E56">
        <w:rPr>
          <w:rFonts w:ascii="Arial" w:hAnsi="Arial" w:cs="Arial"/>
          <w:bCs/>
          <w:sz w:val="24"/>
          <w:szCs w:val="24"/>
        </w:rPr>
        <w:t> sont la prématurité et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  <w:r w:rsidR="00C44566" w:rsidRPr="00D94E56">
        <w:rPr>
          <w:rFonts w:ascii="Arial" w:hAnsi="Arial" w:cs="Arial"/>
          <w:bCs/>
          <w:sz w:val="24"/>
          <w:szCs w:val="24"/>
        </w:rPr>
        <w:t xml:space="preserve">les </w:t>
      </w:r>
      <w:r w:rsidRPr="00D94E56">
        <w:rPr>
          <w:rFonts w:ascii="Arial" w:hAnsi="Arial" w:cs="Arial"/>
          <w:bCs/>
          <w:sz w:val="24"/>
          <w:szCs w:val="24"/>
        </w:rPr>
        <w:t>malformations des voies urinaires</w:t>
      </w:r>
      <w:r w:rsidR="006C67E1" w:rsidRPr="00D94E56">
        <w:rPr>
          <w:rFonts w:ascii="Arial" w:hAnsi="Arial" w:cs="Arial"/>
          <w:bCs/>
          <w:sz w:val="24"/>
          <w:szCs w:val="24"/>
        </w:rPr>
        <w:t>.</w:t>
      </w:r>
    </w:p>
    <w:p w14:paraId="35EFA7DE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4607BDE0" w14:textId="77777777" w:rsidR="00F80549" w:rsidRDefault="004A1CBF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2E47E0">
        <w:rPr>
          <w:rFonts w:ascii="Arial" w:hAnsi="Arial" w:cs="Arial"/>
          <w:bCs/>
          <w:sz w:val="24"/>
          <w:szCs w:val="24"/>
          <w:highlight w:val="yellow"/>
        </w:rPr>
        <w:t xml:space="preserve">Le </w:t>
      </w:r>
      <w:r w:rsidRPr="002E47E0">
        <w:rPr>
          <w:rFonts w:ascii="Arial" w:hAnsi="Arial" w:cs="Arial"/>
          <w:bCs/>
          <w:i/>
          <w:sz w:val="24"/>
          <w:szCs w:val="24"/>
          <w:highlight w:val="yellow"/>
        </w:rPr>
        <w:t xml:space="preserve">Streptococcus </w:t>
      </w:r>
      <w:proofErr w:type="spellStart"/>
      <w:r w:rsidRPr="002E47E0">
        <w:rPr>
          <w:rFonts w:ascii="Arial" w:hAnsi="Arial" w:cs="Arial"/>
          <w:bCs/>
          <w:i/>
          <w:sz w:val="24"/>
          <w:szCs w:val="24"/>
          <w:highlight w:val="yellow"/>
        </w:rPr>
        <w:t>agalactiae</w:t>
      </w:r>
      <w:proofErr w:type="spellEnd"/>
      <w:r w:rsidRPr="002E47E0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0229A6" w:rsidRPr="002E47E0">
        <w:rPr>
          <w:rFonts w:ascii="Arial" w:hAnsi="Arial" w:cs="Arial"/>
          <w:bCs/>
          <w:sz w:val="24"/>
          <w:szCs w:val="24"/>
          <w:highlight w:val="yellow"/>
        </w:rPr>
        <w:t xml:space="preserve">(= Streptocoque du groupe B)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est le germe le plus fréquemment retrouvé</w:t>
      </w:r>
      <w:r w:rsidRPr="00D94E56">
        <w:rPr>
          <w:rFonts w:ascii="Arial" w:hAnsi="Arial" w:cs="Arial"/>
          <w:bCs/>
          <w:sz w:val="24"/>
          <w:szCs w:val="24"/>
        </w:rPr>
        <w:t xml:space="preserve">. Les autres pathogènes impliqués sont : bacilles gram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neg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, </w:t>
      </w:r>
      <w:r w:rsidRPr="00D94E56">
        <w:rPr>
          <w:rFonts w:ascii="Arial" w:hAnsi="Arial" w:cs="Arial"/>
          <w:bCs/>
          <w:i/>
          <w:sz w:val="24"/>
          <w:szCs w:val="24"/>
        </w:rPr>
        <w:t>Listeria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D94E56">
        <w:rPr>
          <w:rFonts w:ascii="Arial" w:hAnsi="Arial" w:cs="Arial"/>
          <w:bCs/>
          <w:i/>
          <w:sz w:val="24"/>
          <w:szCs w:val="24"/>
        </w:rPr>
        <w:t>spp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>.,</w:t>
      </w:r>
      <w:proofErr w:type="gramEnd"/>
      <w:r w:rsidRPr="00D94E56">
        <w:rPr>
          <w:rFonts w:ascii="Arial" w:hAnsi="Arial" w:cs="Arial"/>
          <w:bCs/>
          <w:sz w:val="24"/>
          <w:szCs w:val="24"/>
        </w:rPr>
        <w:t xml:space="preserve"> entérocoques et les </w:t>
      </w:r>
      <w:r w:rsidR="003E0F95" w:rsidRPr="00D94E56">
        <w:rPr>
          <w:rFonts w:ascii="Arial" w:hAnsi="Arial" w:cs="Arial"/>
          <w:bCs/>
          <w:sz w:val="24"/>
          <w:szCs w:val="24"/>
        </w:rPr>
        <w:t>virus.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</w:p>
    <w:p w14:paraId="320C0621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1253EBF8" w14:textId="77777777" w:rsidR="00F80549" w:rsidRDefault="00141CA0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t>Investigations </w:t>
      </w:r>
      <w:r w:rsidRPr="00D94E56">
        <w:rPr>
          <w:rFonts w:ascii="Arial" w:hAnsi="Arial" w:cs="Arial"/>
          <w:bCs/>
          <w:sz w:val="24"/>
          <w:szCs w:val="24"/>
        </w:rPr>
        <w:t>: FSC, CRP</w:t>
      </w:r>
      <w:r w:rsidR="00FD4531" w:rsidRPr="00D94E56">
        <w:rPr>
          <w:rFonts w:ascii="Arial" w:hAnsi="Arial" w:cs="Arial"/>
          <w:bCs/>
          <w:sz w:val="24"/>
          <w:szCs w:val="24"/>
        </w:rPr>
        <w:t>,</w:t>
      </w:r>
      <w:r w:rsidRPr="00D94E56">
        <w:rPr>
          <w:rFonts w:ascii="Arial" w:hAnsi="Arial" w:cs="Arial"/>
          <w:bCs/>
          <w:sz w:val="24"/>
          <w:szCs w:val="24"/>
        </w:rPr>
        <w:t xml:space="preserve"> hémoculture</w:t>
      </w:r>
      <w:r w:rsidR="00F602A5" w:rsidRPr="00D94E56">
        <w:rPr>
          <w:rFonts w:ascii="Arial" w:hAnsi="Arial" w:cs="Arial"/>
          <w:bCs/>
          <w:sz w:val="24"/>
          <w:szCs w:val="24"/>
        </w:rPr>
        <w:t>s (</w:t>
      </w:r>
      <w:r w:rsidR="00317381" w:rsidRPr="00317381">
        <w:rPr>
          <w:rFonts w:ascii="Arial" w:hAnsi="Arial" w:cs="Arial"/>
          <w:bCs/>
          <w:i/>
          <w:sz w:val="24"/>
          <w:szCs w:val="24"/>
        </w:rPr>
        <w:t>cf. point 4</w:t>
      </w:r>
      <w:r w:rsidR="002A6682" w:rsidRPr="00D94E56">
        <w:rPr>
          <w:rFonts w:ascii="Arial" w:hAnsi="Arial" w:cs="Arial"/>
          <w:bCs/>
          <w:sz w:val="24"/>
          <w:szCs w:val="24"/>
        </w:rPr>
        <w:t>)</w:t>
      </w:r>
      <w:r w:rsidR="00C44566" w:rsidRPr="00D94E56">
        <w:rPr>
          <w:rFonts w:ascii="Arial" w:hAnsi="Arial" w:cs="Arial"/>
          <w:bCs/>
          <w:sz w:val="24"/>
          <w:szCs w:val="24"/>
        </w:rPr>
        <w:t xml:space="preserve">, </w:t>
      </w:r>
      <w:r w:rsidR="00D13756" w:rsidRPr="00D94E56">
        <w:rPr>
          <w:rFonts w:ascii="Arial" w:hAnsi="Arial" w:cs="Arial"/>
          <w:bCs/>
          <w:sz w:val="24"/>
          <w:szCs w:val="24"/>
        </w:rPr>
        <w:t>sécrétions trachéales si le patient est intubé,</w:t>
      </w:r>
      <w:r w:rsidR="006C67E1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>PL</w:t>
      </w:r>
      <w:r w:rsidR="00344911" w:rsidRPr="00D94E56">
        <w:rPr>
          <w:rFonts w:ascii="Arial" w:hAnsi="Arial" w:cs="Arial"/>
          <w:bCs/>
          <w:sz w:val="24"/>
          <w:szCs w:val="24"/>
        </w:rPr>
        <w:t xml:space="preserve"> </w:t>
      </w:r>
      <w:r w:rsidR="00F602A5" w:rsidRPr="00D94E56">
        <w:rPr>
          <w:rFonts w:ascii="Arial" w:hAnsi="Arial" w:cs="Arial"/>
          <w:sz w:val="24"/>
          <w:szCs w:val="24"/>
        </w:rPr>
        <w:t>(</w:t>
      </w:r>
      <w:r w:rsidR="00317381" w:rsidRPr="00317381">
        <w:rPr>
          <w:rFonts w:ascii="Arial" w:hAnsi="Arial" w:cs="Arial"/>
          <w:i/>
          <w:sz w:val="24"/>
          <w:szCs w:val="24"/>
        </w:rPr>
        <w:t>cf. point 5</w:t>
      </w:r>
      <w:r w:rsidR="00F602A5" w:rsidRPr="00D94E56">
        <w:rPr>
          <w:rFonts w:ascii="Arial" w:hAnsi="Arial" w:cs="Arial"/>
          <w:sz w:val="24"/>
          <w:szCs w:val="24"/>
        </w:rPr>
        <w:t>)</w:t>
      </w:r>
      <w:r w:rsidRPr="00D94E56">
        <w:rPr>
          <w:rFonts w:ascii="Arial" w:hAnsi="Arial" w:cs="Arial"/>
          <w:bCs/>
          <w:sz w:val="24"/>
          <w:szCs w:val="24"/>
        </w:rPr>
        <w:t xml:space="preserve">, ±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Rx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thorax</w:t>
      </w:r>
      <w:r w:rsidR="002A6682" w:rsidRPr="00D94E56">
        <w:rPr>
          <w:rFonts w:ascii="Arial" w:hAnsi="Arial" w:cs="Arial"/>
          <w:bCs/>
          <w:sz w:val="24"/>
          <w:szCs w:val="24"/>
        </w:rPr>
        <w:t>, examen d’urines (</w:t>
      </w:r>
      <w:r w:rsidR="00317381" w:rsidRPr="00317381">
        <w:rPr>
          <w:rFonts w:ascii="Arial" w:hAnsi="Arial" w:cs="Arial"/>
          <w:bCs/>
          <w:i/>
          <w:sz w:val="24"/>
          <w:szCs w:val="24"/>
        </w:rPr>
        <w:t>cf. point 6</w:t>
      </w:r>
      <w:r w:rsidR="002A6682" w:rsidRPr="00D94E56">
        <w:rPr>
          <w:rFonts w:ascii="Arial" w:hAnsi="Arial" w:cs="Arial"/>
          <w:bCs/>
          <w:sz w:val="24"/>
          <w:szCs w:val="24"/>
        </w:rPr>
        <w:t>)</w:t>
      </w:r>
      <w:r w:rsidR="006C67E1" w:rsidRPr="00D94E56">
        <w:rPr>
          <w:rFonts w:ascii="Arial" w:hAnsi="Arial" w:cs="Arial"/>
          <w:bCs/>
          <w:sz w:val="24"/>
          <w:szCs w:val="24"/>
        </w:rPr>
        <w:t>.</w:t>
      </w:r>
    </w:p>
    <w:p w14:paraId="3890439D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117EB28F" w14:textId="77777777" w:rsidR="00F80549" w:rsidRDefault="00141CA0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En cas de symptomatologie respiratoire ou ORL, recherche</w:t>
      </w:r>
      <w:r w:rsidR="00C235A2">
        <w:rPr>
          <w:rFonts w:ascii="Arial" w:hAnsi="Arial" w:cs="Arial"/>
          <w:bCs/>
          <w:sz w:val="24"/>
          <w:szCs w:val="24"/>
        </w:rPr>
        <w:t>r</w:t>
      </w:r>
      <w:r w:rsidRPr="00D94E56">
        <w:rPr>
          <w:rFonts w:ascii="Arial" w:hAnsi="Arial" w:cs="Arial"/>
          <w:bCs/>
          <w:sz w:val="24"/>
          <w:szCs w:val="24"/>
        </w:rPr>
        <w:t xml:space="preserve"> de</w:t>
      </w:r>
      <w:r w:rsidR="00C235A2">
        <w:rPr>
          <w:rFonts w:ascii="Arial" w:hAnsi="Arial" w:cs="Arial"/>
          <w:bCs/>
          <w:sz w:val="24"/>
          <w:szCs w:val="24"/>
        </w:rPr>
        <w:t>s</w:t>
      </w:r>
      <w:r w:rsidRPr="00D94E56">
        <w:rPr>
          <w:rFonts w:ascii="Arial" w:hAnsi="Arial" w:cs="Arial"/>
          <w:bCs/>
          <w:sz w:val="24"/>
          <w:szCs w:val="24"/>
        </w:rPr>
        <w:t xml:space="preserve"> virus respiratoires par PCR dans les sécr</w:t>
      </w:r>
      <w:r w:rsidR="00C44566" w:rsidRPr="00D94E56">
        <w:rPr>
          <w:rFonts w:ascii="Arial" w:hAnsi="Arial" w:cs="Arial"/>
          <w:bCs/>
          <w:sz w:val="24"/>
          <w:szCs w:val="24"/>
        </w:rPr>
        <w:t>é</w:t>
      </w:r>
      <w:r w:rsidRPr="00D94E56">
        <w:rPr>
          <w:rFonts w:ascii="Arial" w:hAnsi="Arial" w:cs="Arial"/>
          <w:bCs/>
          <w:sz w:val="24"/>
          <w:szCs w:val="24"/>
        </w:rPr>
        <w:t xml:space="preserve">tions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nasopharyngées</w:t>
      </w:r>
      <w:proofErr w:type="spellEnd"/>
      <w:r w:rsidR="000229A6" w:rsidRPr="00D94E56">
        <w:rPr>
          <w:rFonts w:ascii="Arial" w:hAnsi="Arial" w:cs="Arial"/>
          <w:bCs/>
          <w:sz w:val="24"/>
          <w:szCs w:val="24"/>
        </w:rPr>
        <w:t xml:space="preserve"> </w:t>
      </w:r>
      <w:r w:rsidR="00554234" w:rsidRPr="00D94E56">
        <w:rPr>
          <w:rFonts w:ascii="Arial" w:hAnsi="Arial" w:cs="Arial"/>
          <w:bCs/>
          <w:sz w:val="24"/>
          <w:szCs w:val="24"/>
        </w:rPr>
        <w:t xml:space="preserve">(panel virus respiratoires restreint ou élargi en fonction de la saison et avec accord du laboratoire de virologie). D’autres demandes virales plus spécifiques (PCR sanguines pour </w:t>
      </w:r>
      <w:proofErr w:type="spellStart"/>
      <w:r w:rsidR="00554234" w:rsidRPr="00D94E56">
        <w:rPr>
          <w:rFonts w:ascii="Arial" w:hAnsi="Arial" w:cs="Arial"/>
          <w:bCs/>
          <w:sz w:val="24"/>
          <w:szCs w:val="24"/>
        </w:rPr>
        <w:t>enterovirus</w:t>
      </w:r>
      <w:proofErr w:type="spellEnd"/>
      <w:r w:rsidR="00554234" w:rsidRPr="00D94E56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="00554234" w:rsidRPr="00D94E56">
        <w:rPr>
          <w:rFonts w:ascii="Arial" w:hAnsi="Arial" w:cs="Arial"/>
          <w:bCs/>
          <w:sz w:val="24"/>
          <w:szCs w:val="24"/>
        </w:rPr>
        <w:t>echovirus</w:t>
      </w:r>
      <w:proofErr w:type="spellEnd"/>
      <w:r w:rsidR="00554234" w:rsidRPr="00D94E5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554234" w:rsidRPr="00D94E56">
        <w:rPr>
          <w:rFonts w:ascii="Arial" w:hAnsi="Arial" w:cs="Arial"/>
          <w:bCs/>
          <w:sz w:val="24"/>
          <w:szCs w:val="24"/>
        </w:rPr>
        <w:t>parechovirus</w:t>
      </w:r>
      <w:proofErr w:type="spellEnd"/>
      <w:r w:rsidR="00554234" w:rsidRPr="00D94E56">
        <w:rPr>
          <w:rFonts w:ascii="Arial" w:hAnsi="Arial" w:cs="Arial"/>
          <w:bCs/>
          <w:sz w:val="24"/>
          <w:szCs w:val="24"/>
        </w:rPr>
        <w:t xml:space="preserve">) doivent être discutées avec les consultants des maladies infectieuses pédiatriques qui </w:t>
      </w:r>
      <w:r w:rsidR="009B5FF0" w:rsidRPr="00D94E56">
        <w:rPr>
          <w:rFonts w:ascii="Arial" w:hAnsi="Arial" w:cs="Arial"/>
          <w:bCs/>
          <w:sz w:val="24"/>
          <w:szCs w:val="24"/>
        </w:rPr>
        <w:t>coordonneront</w:t>
      </w:r>
      <w:r w:rsidR="00554234" w:rsidRPr="00D94E56">
        <w:rPr>
          <w:rFonts w:ascii="Arial" w:hAnsi="Arial" w:cs="Arial"/>
          <w:bCs/>
          <w:sz w:val="24"/>
          <w:szCs w:val="24"/>
        </w:rPr>
        <w:t xml:space="preserve"> les prélèvements avec le laboratoire de virologie. </w:t>
      </w:r>
    </w:p>
    <w:p w14:paraId="4494C73B" w14:textId="77777777" w:rsidR="00F80549" w:rsidRDefault="00F80549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1AABED84" w14:textId="77777777" w:rsidR="00F80549" w:rsidRDefault="009B5FF0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0C39494" w14:textId="77777777" w:rsidR="00F80549" w:rsidRDefault="00673A52">
      <w:pPr>
        <w:pStyle w:val="Header"/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lastRenderedPageBreak/>
        <w:t xml:space="preserve">Traitement </w:t>
      </w:r>
      <w:r w:rsidR="000907A6" w:rsidRPr="00D94E56">
        <w:rPr>
          <w:rFonts w:ascii="Arial" w:hAnsi="Arial" w:cs="Arial"/>
          <w:b/>
          <w:bCs/>
          <w:sz w:val="24"/>
          <w:szCs w:val="24"/>
        </w:rPr>
        <w:t>empirique</w:t>
      </w:r>
    </w:p>
    <w:p w14:paraId="7A27D15F" w14:textId="77777777" w:rsidR="00F80549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En l’absence de foyer abdominal, méningite ou choc</w:t>
      </w:r>
      <w:r w:rsidR="000907A6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>: amoxicilline + gentamicine</w:t>
      </w:r>
    </w:p>
    <w:p w14:paraId="64982105" w14:textId="77777777" w:rsidR="00F80549" w:rsidRDefault="00673A52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Lorsqu’un foyer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cutané, osseux ou articulaire</w:t>
      </w:r>
      <w:r w:rsidRPr="00D94E56">
        <w:rPr>
          <w:rFonts w:ascii="Arial" w:hAnsi="Arial" w:cs="Arial"/>
          <w:bCs/>
          <w:sz w:val="24"/>
          <w:szCs w:val="24"/>
        </w:rPr>
        <w:t xml:space="preserve"> </w:t>
      </w:r>
      <w:r w:rsidR="004C273B" w:rsidRPr="00D94E56">
        <w:rPr>
          <w:rFonts w:ascii="Arial" w:hAnsi="Arial" w:cs="Arial"/>
          <w:bCs/>
          <w:sz w:val="24"/>
          <w:szCs w:val="24"/>
        </w:rPr>
        <w:t xml:space="preserve">est </w:t>
      </w:r>
      <w:r w:rsidRPr="00D94E56">
        <w:rPr>
          <w:rFonts w:ascii="Arial" w:hAnsi="Arial" w:cs="Arial"/>
          <w:bCs/>
          <w:sz w:val="24"/>
          <w:szCs w:val="24"/>
        </w:rPr>
        <w:t>suspecté</w:t>
      </w:r>
      <w:r w:rsidR="000907A6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vancomycine + gentamycine</w:t>
      </w:r>
    </w:p>
    <w:p w14:paraId="3B37B23B" w14:textId="77777777" w:rsidR="00F80549" w:rsidRDefault="00EC2B00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S</w:t>
      </w:r>
      <w:r w:rsidR="00AA1A48" w:rsidRPr="00D94E56">
        <w:rPr>
          <w:rFonts w:ascii="Arial" w:hAnsi="Arial" w:cs="Arial"/>
          <w:bCs/>
          <w:sz w:val="24"/>
          <w:szCs w:val="24"/>
        </w:rPr>
        <w:t>epsis avec méningit</w:t>
      </w:r>
      <w:r w:rsidR="00B25566" w:rsidRPr="00D94E56">
        <w:rPr>
          <w:rFonts w:ascii="Arial" w:hAnsi="Arial" w:cs="Arial"/>
          <w:bCs/>
          <w:sz w:val="24"/>
          <w:szCs w:val="24"/>
        </w:rPr>
        <w:t>e</w:t>
      </w:r>
      <w:r w:rsidR="00221C8D" w:rsidRPr="00D94E56">
        <w:rPr>
          <w:rFonts w:ascii="Arial" w:hAnsi="Arial" w:cs="Arial"/>
          <w:bCs/>
          <w:sz w:val="24"/>
          <w:szCs w:val="24"/>
        </w:rPr>
        <w:t> :</w:t>
      </w:r>
      <w:r w:rsidR="00AA1A48" w:rsidRPr="00D94E56">
        <w:rPr>
          <w:rFonts w:ascii="Arial" w:hAnsi="Arial" w:cs="Arial"/>
          <w:bCs/>
          <w:sz w:val="24"/>
          <w:szCs w:val="24"/>
        </w:rPr>
        <w:t> </w:t>
      </w:r>
      <w:proofErr w:type="spellStart"/>
      <w:r w:rsidR="002548A7" w:rsidRPr="00D94E56">
        <w:rPr>
          <w:rFonts w:ascii="Arial" w:hAnsi="Arial" w:cs="Arial"/>
          <w:bCs/>
          <w:sz w:val="24"/>
          <w:szCs w:val="24"/>
        </w:rPr>
        <w:t>cefotaxime</w:t>
      </w:r>
      <w:proofErr w:type="spellEnd"/>
      <w:r w:rsidR="00AA1A48" w:rsidRPr="00D94E56">
        <w:rPr>
          <w:rFonts w:ascii="Arial" w:hAnsi="Arial" w:cs="Arial"/>
          <w:bCs/>
          <w:sz w:val="24"/>
          <w:szCs w:val="24"/>
        </w:rPr>
        <w:t xml:space="preserve">  + </w:t>
      </w:r>
      <w:r w:rsidR="004B2C7D" w:rsidRPr="00D94E56">
        <w:rPr>
          <w:rFonts w:ascii="Arial" w:hAnsi="Arial" w:cs="Arial"/>
          <w:bCs/>
          <w:sz w:val="24"/>
          <w:szCs w:val="24"/>
        </w:rPr>
        <w:t>amoxicilline</w:t>
      </w:r>
    </w:p>
    <w:p w14:paraId="62BD4D1C" w14:textId="77777777" w:rsidR="00F80549" w:rsidRDefault="00EC2B00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Choc septique</w:t>
      </w:r>
      <w:r w:rsidR="000907A6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vancomycine +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cefotaxime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± gentamycine (pendant 48h)</w:t>
      </w:r>
    </w:p>
    <w:p w14:paraId="1344168C" w14:textId="77777777" w:rsidR="00F80549" w:rsidRDefault="00EC2B00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>Sepsis à point de départ abdominal</w:t>
      </w:r>
      <w:r w:rsidR="000907A6" w:rsidRPr="00D94E56">
        <w:rPr>
          <w:rFonts w:ascii="Arial" w:hAnsi="Arial" w:cs="Arial"/>
          <w:bCs/>
          <w:sz w:val="24"/>
          <w:szCs w:val="24"/>
        </w:rPr>
        <w:t xml:space="preserve"> </w:t>
      </w:r>
      <w:r w:rsidRPr="00D94E56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amoxicillline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+ gentamycine</w:t>
      </w:r>
    </w:p>
    <w:p w14:paraId="3621B780" w14:textId="77777777" w:rsidR="00F80549" w:rsidRDefault="00EC2B00">
      <w:pPr>
        <w:pStyle w:val="Header"/>
        <w:numPr>
          <w:ilvl w:val="0"/>
          <w:numId w:val="34"/>
        </w:numPr>
        <w:tabs>
          <w:tab w:val="clear" w:pos="4536"/>
          <w:tab w:val="clear" w:pos="9072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Sepsis à point de départ abdominal avec perforation, péritonite ou choc septique: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amoxicillline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+ gentamycine +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metronidazole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piperacilline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tazobactam</w:t>
      </w:r>
      <w:proofErr w:type="spellEnd"/>
      <w:r w:rsidR="000229A6" w:rsidRPr="00D94E56">
        <w:rPr>
          <w:rFonts w:ascii="Arial" w:hAnsi="Arial" w:cs="Arial"/>
          <w:bCs/>
          <w:sz w:val="24"/>
          <w:szCs w:val="24"/>
        </w:rPr>
        <w:t xml:space="preserve"> en monothérapie</w:t>
      </w:r>
    </w:p>
    <w:p w14:paraId="46897DA5" w14:textId="77777777" w:rsidR="00F80549" w:rsidRDefault="00F8054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3A5FC1C" w14:textId="77777777" w:rsidR="00F80549" w:rsidRDefault="00CD60D4">
      <w:pPr>
        <w:pStyle w:val="ListParagraph"/>
        <w:numPr>
          <w:ilvl w:val="0"/>
          <w:numId w:val="36"/>
        </w:numPr>
        <w:spacing w:line="100" w:lineRule="atLeast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4E56">
        <w:rPr>
          <w:rFonts w:ascii="Arial" w:hAnsi="Arial" w:cs="Arial"/>
          <w:b/>
          <w:bCs/>
          <w:sz w:val="24"/>
          <w:szCs w:val="24"/>
          <w:u w:val="single"/>
        </w:rPr>
        <w:t>Hémocultures</w:t>
      </w:r>
    </w:p>
    <w:p w14:paraId="31C5777E" w14:textId="77777777" w:rsidR="00F80549" w:rsidRDefault="00F80549">
      <w:pPr>
        <w:pStyle w:val="ListParagraph"/>
        <w:spacing w:line="100" w:lineRule="atLeast"/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85F4E3" w14:textId="77777777" w:rsidR="00F80549" w:rsidRDefault="00BF24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Le rendement des hémocultures dépend </w:t>
      </w:r>
      <w:r w:rsidRPr="002E47E0">
        <w:rPr>
          <w:rFonts w:ascii="Arial" w:hAnsi="Arial" w:cs="Arial"/>
          <w:sz w:val="24"/>
          <w:szCs w:val="24"/>
          <w:highlight w:val="yellow"/>
        </w:rPr>
        <w:t>du volume</w:t>
      </w:r>
      <w:r w:rsidRPr="00D94E56">
        <w:rPr>
          <w:rFonts w:ascii="Arial" w:hAnsi="Arial" w:cs="Arial"/>
          <w:sz w:val="24"/>
          <w:szCs w:val="24"/>
        </w:rPr>
        <w:t xml:space="preserve"> de sang mis en culture, et d’une asepsie rigoureuse lors du prélèvement.</w:t>
      </w:r>
    </w:p>
    <w:p w14:paraId="511099AE" w14:textId="77777777" w:rsidR="00F80549" w:rsidRDefault="00BF24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Pour les LOS, prélevez stérilement au </w:t>
      </w:r>
      <w:r w:rsidRPr="002E47E0">
        <w:rPr>
          <w:rFonts w:ascii="Arial" w:hAnsi="Arial" w:cs="Arial"/>
          <w:sz w:val="24"/>
          <w:szCs w:val="24"/>
          <w:highlight w:val="yellow"/>
        </w:rPr>
        <w:t>minimum 2 ml</w:t>
      </w:r>
      <w:r w:rsidRPr="00D94E56">
        <w:rPr>
          <w:rFonts w:ascii="Arial" w:hAnsi="Arial" w:cs="Arial"/>
          <w:sz w:val="24"/>
          <w:szCs w:val="24"/>
        </w:rPr>
        <w:t xml:space="preserve"> de sang sur une veine périphérique ou un cathéter veineux central ou artériel. </w:t>
      </w:r>
      <w:r w:rsidRPr="002E47E0">
        <w:rPr>
          <w:rFonts w:ascii="Arial" w:hAnsi="Arial" w:cs="Arial"/>
          <w:sz w:val="24"/>
          <w:szCs w:val="24"/>
          <w:highlight w:val="yellow"/>
        </w:rPr>
        <w:t xml:space="preserve">Injectez ≥ 1ml dans une bouteille </w:t>
      </w:r>
      <w:proofErr w:type="spellStart"/>
      <w:r w:rsidRPr="002E47E0">
        <w:rPr>
          <w:rFonts w:ascii="Arial" w:hAnsi="Arial" w:cs="Arial"/>
          <w:sz w:val="24"/>
          <w:szCs w:val="24"/>
          <w:highlight w:val="yellow"/>
        </w:rPr>
        <w:t>aérobe</w:t>
      </w:r>
      <w:proofErr w:type="spellEnd"/>
      <w:r w:rsidRPr="002E47E0">
        <w:rPr>
          <w:rFonts w:ascii="Arial" w:hAnsi="Arial" w:cs="Arial"/>
          <w:sz w:val="24"/>
          <w:szCs w:val="24"/>
          <w:highlight w:val="yellow"/>
        </w:rPr>
        <w:t xml:space="preserve"> et ≥ </w:t>
      </w:r>
      <w:r w:rsidR="004C273B" w:rsidRPr="002E47E0">
        <w:rPr>
          <w:rFonts w:ascii="Arial" w:hAnsi="Arial" w:cs="Arial"/>
          <w:sz w:val="24"/>
          <w:szCs w:val="24"/>
          <w:highlight w:val="yellow"/>
        </w:rPr>
        <w:t xml:space="preserve">1 ml </w:t>
      </w:r>
      <w:r w:rsidRPr="002E47E0">
        <w:rPr>
          <w:rFonts w:ascii="Arial" w:hAnsi="Arial" w:cs="Arial"/>
          <w:sz w:val="24"/>
          <w:szCs w:val="24"/>
          <w:highlight w:val="yellow"/>
        </w:rPr>
        <w:t xml:space="preserve">dans une bouteille </w:t>
      </w:r>
      <w:proofErr w:type="spellStart"/>
      <w:r w:rsidRPr="002E47E0">
        <w:rPr>
          <w:rFonts w:ascii="Arial" w:hAnsi="Arial" w:cs="Arial"/>
          <w:sz w:val="24"/>
          <w:szCs w:val="24"/>
          <w:highlight w:val="yellow"/>
        </w:rPr>
        <w:t>anaérobe</w:t>
      </w:r>
      <w:proofErr w:type="spellEnd"/>
      <w:r w:rsidRPr="00D94E56">
        <w:rPr>
          <w:rFonts w:ascii="Arial" w:hAnsi="Arial" w:cs="Arial"/>
          <w:sz w:val="24"/>
          <w:szCs w:val="24"/>
        </w:rPr>
        <w:t xml:space="preserve">. </w:t>
      </w:r>
    </w:p>
    <w:p w14:paraId="04E493BD" w14:textId="77777777" w:rsidR="00F80549" w:rsidRDefault="00BF244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E47E0">
        <w:rPr>
          <w:rFonts w:ascii="Arial" w:hAnsi="Arial" w:cs="Arial"/>
          <w:sz w:val="24"/>
          <w:szCs w:val="24"/>
          <w:highlight w:val="yellow"/>
        </w:rPr>
        <w:t>Répétez les hémocultures après 48-72h de traitement</w:t>
      </w:r>
      <w:r w:rsidRPr="00D94E56">
        <w:rPr>
          <w:rFonts w:ascii="Arial" w:hAnsi="Arial" w:cs="Arial"/>
          <w:sz w:val="24"/>
          <w:szCs w:val="24"/>
        </w:rPr>
        <w:t xml:space="preserve"> antibiotique </w:t>
      </w:r>
      <w:r w:rsidR="00C235A2">
        <w:rPr>
          <w:rFonts w:ascii="Arial" w:hAnsi="Arial" w:cs="Arial"/>
          <w:sz w:val="24"/>
          <w:szCs w:val="24"/>
        </w:rPr>
        <w:t xml:space="preserve">dans les situations suivantes ou selon avis </w:t>
      </w:r>
      <w:proofErr w:type="spellStart"/>
      <w:r w:rsidR="00C235A2">
        <w:rPr>
          <w:rFonts w:ascii="Arial" w:hAnsi="Arial" w:cs="Arial"/>
          <w:sz w:val="24"/>
          <w:szCs w:val="24"/>
        </w:rPr>
        <w:t>infectiologique</w:t>
      </w:r>
      <w:proofErr w:type="spellEnd"/>
      <w:r w:rsidR="00C235A2">
        <w:rPr>
          <w:rFonts w:ascii="Arial" w:hAnsi="Arial" w:cs="Arial"/>
          <w:sz w:val="24"/>
          <w:szCs w:val="24"/>
        </w:rPr>
        <w:t xml:space="preserve"> : </w:t>
      </w:r>
      <w:r w:rsidRPr="002E47E0">
        <w:rPr>
          <w:rFonts w:ascii="Arial" w:hAnsi="Arial" w:cs="Arial"/>
          <w:sz w:val="24"/>
          <w:szCs w:val="24"/>
          <w:highlight w:val="yellow"/>
        </w:rPr>
        <w:t xml:space="preserve">absence d’amélioration clinique, choc septique, endocardite, foyer profond, infection à </w:t>
      </w:r>
      <w:r w:rsidRPr="002E47E0">
        <w:rPr>
          <w:rFonts w:ascii="Arial" w:hAnsi="Arial" w:cs="Arial"/>
          <w:bCs/>
          <w:i/>
          <w:sz w:val="24"/>
          <w:szCs w:val="24"/>
          <w:highlight w:val="yellow"/>
        </w:rPr>
        <w:t>Staphylococcus aureus</w:t>
      </w:r>
      <w:r w:rsidRPr="002E47E0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2E47E0">
        <w:rPr>
          <w:rFonts w:ascii="Arial" w:hAnsi="Arial" w:cs="Arial"/>
          <w:bCs/>
          <w:i/>
          <w:sz w:val="24"/>
          <w:szCs w:val="24"/>
          <w:highlight w:val="yellow"/>
        </w:rPr>
        <w:t xml:space="preserve">Pseudomonas </w:t>
      </w:r>
      <w:proofErr w:type="spellStart"/>
      <w:r w:rsidRPr="002E47E0">
        <w:rPr>
          <w:rFonts w:ascii="Arial" w:hAnsi="Arial" w:cs="Arial"/>
          <w:bCs/>
          <w:i/>
          <w:sz w:val="24"/>
          <w:szCs w:val="24"/>
          <w:highlight w:val="yellow"/>
        </w:rPr>
        <w:t>aeruginosa</w:t>
      </w:r>
      <w:proofErr w:type="spellEnd"/>
      <w:r w:rsidR="001E52BC" w:rsidRPr="002E47E0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2E47E0">
        <w:rPr>
          <w:rFonts w:ascii="Arial" w:hAnsi="Arial" w:cs="Arial"/>
          <w:sz w:val="24"/>
          <w:szCs w:val="24"/>
          <w:highlight w:val="yellow"/>
        </w:rPr>
        <w:t xml:space="preserve"> infection fongique.</w:t>
      </w:r>
      <w:r w:rsidRPr="00D94E56">
        <w:rPr>
          <w:rFonts w:ascii="Arial" w:hAnsi="Arial" w:cs="Arial"/>
          <w:sz w:val="24"/>
          <w:szCs w:val="24"/>
        </w:rPr>
        <w:t xml:space="preserve"> </w:t>
      </w:r>
    </w:p>
    <w:p w14:paraId="50045FDF" w14:textId="77777777" w:rsidR="00F80549" w:rsidRDefault="00344911">
      <w:pPr>
        <w:pStyle w:val="ListParagraph"/>
        <w:numPr>
          <w:ilvl w:val="0"/>
          <w:numId w:val="36"/>
        </w:numPr>
        <w:spacing w:line="100" w:lineRule="atLeast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4E56">
        <w:rPr>
          <w:rFonts w:ascii="Arial" w:hAnsi="Arial" w:cs="Arial"/>
          <w:b/>
          <w:bCs/>
          <w:sz w:val="24"/>
          <w:szCs w:val="24"/>
          <w:u w:val="single"/>
        </w:rPr>
        <w:t>Ponction lombaire</w:t>
      </w:r>
    </w:p>
    <w:p w14:paraId="52DEE047" w14:textId="77777777" w:rsidR="00F80549" w:rsidRDefault="00F80549">
      <w:pPr>
        <w:spacing w:line="10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4EDDB5" w14:textId="77777777" w:rsidR="00F80549" w:rsidRDefault="00C852D4">
      <w:pPr>
        <w:spacing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94E56">
        <w:rPr>
          <w:rFonts w:ascii="Arial" w:hAnsi="Arial" w:cs="Arial"/>
          <w:b/>
          <w:bCs/>
          <w:sz w:val="24"/>
          <w:szCs w:val="24"/>
        </w:rPr>
        <w:t>Indications à la ponction lombaire (PL)</w:t>
      </w:r>
    </w:p>
    <w:p w14:paraId="2B9C4165" w14:textId="77777777" w:rsidR="00F80549" w:rsidRDefault="00F80549">
      <w:pPr>
        <w:spacing w:line="100" w:lineRule="atLeast"/>
        <w:jc w:val="both"/>
        <w:rPr>
          <w:rFonts w:ascii="Arial" w:hAnsi="Arial" w:cs="Arial"/>
          <w:b/>
          <w:bCs/>
          <w:sz w:val="8"/>
          <w:szCs w:val="8"/>
          <w:u w:val="single"/>
        </w:rPr>
      </w:pPr>
    </w:p>
    <w:p w14:paraId="248594F6" w14:textId="77777777" w:rsidR="00F80549" w:rsidRDefault="00C44566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Selon la clinique (péjoration, absence de réponse au traitement) et les examens de laboratoire</w:t>
      </w:r>
    </w:p>
    <w:p w14:paraId="33B06FF8" w14:textId="77777777" w:rsidR="00F80549" w:rsidRDefault="00F33C4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Signes cliniques neurologiques</w:t>
      </w:r>
    </w:p>
    <w:p w14:paraId="12C44554" w14:textId="77777777" w:rsidR="00F80549" w:rsidRDefault="00C852D4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2E47E0">
        <w:rPr>
          <w:rFonts w:ascii="Arial" w:hAnsi="Arial" w:cs="Arial"/>
          <w:sz w:val="24"/>
          <w:szCs w:val="24"/>
          <w:highlight w:val="yellow"/>
        </w:rPr>
        <w:t>Choc</w:t>
      </w:r>
      <w:r w:rsidRPr="00D94E56">
        <w:rPr>
          <w:rFonts w:ascii="Arial" w:hAnsi="Arial" w:cs="Arial"/>
          <w:sz w:val="24"/>
          <w:szCs w:val="24"/>
        </w:rPr>
        <w:t xml:space="preserve"> septique</w:t>
      </w:r>
    </w:p>
    <w:p w14:paraId="0EA45EE4" w14:textId="77777777" w:rsidR="00F80549" w:rsidRDefault="00F33C4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2E47E0">
        <w:rPr>
          <w:rFonts w:ascii="Arial" w:hAnsi="Arial" w:cs="Arial"/>
          <w:sz w:val="24"/>
          <w:szCs w:val="24"/>
          <w:highlight w:val="yellow"/>
        </w:rPr>
        <w:t>Hémocultures positives</w:t>
      </w:r>
      <w:r w:rsidRPr="00D94E56">
        <w:rPr>
          <w:rFonts w:ascii="Arial" w:hAnsi="Arial" w:cs="Arial"/>
          <w:sz w:val="24"/>
          <w:szCs w:val="24"/>
        </w:rPr>
        <w:t xml:space="preserve"> (selon le germe et la situation clinique)</w:t>
      </w:r>
    </w:p>
    <w:p w14:paraId="52D90D38" w14:textId="77777777" w:rsidR="00F80549" w:rsidRDefault="00F80549">
      <w:pPr>
        <w:widowControl w:val="0"/>
        <w:suppressAutoHyphens/>
        <w:ind w:left="284"/>
        <w:jc w:val="both"/>
        <w:rPr>
          <w:rFonts w:ascii="Arial" w:hAnsi="Arial" w:cs="Arial"/>
          <w:sz w:val="24"/>
          <w:szCs w:val="24"/>
        </w:rPr>
      </w:pPr>
    </w:p>
    <w:p w14:paraId="6BDD069E" w14:textId="77777777" w:rsidR="00F80549" w:rsidRDefault="00C852D4">
      <w:pPr>
        <w:tabs>
          <w:tab w:val="num" w:pos="284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b/>
          <w:sz w:val="24"/>
          <w:szCs w:val="24"/>
        </w:rPr>
        <w:tab/>
      </w:r>
      <w:r w:rsidRPr="00D94E56">
        <w:rPr>
          <w:rFonts w:ascii="Arial" w:hAnsi="Arial" w:cs="Arial"/>
          <w:sz w:val="24"/>
          <w:szCs w:val="24"/>
        </w:rPr>
        <w:t xml:space="preserve">Si l’état de l’enfant est très instable, la PL peut être différée. </w:t>
      </w:r>
    </w:p>
    <w:p w14:paraId="1953BD1C" w14:textId="77777777" w:rsidR="00F80549" w:rsidRDefault="00F80549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14:paraId="3C8A8941" w14:textId="77777777" w:rsidR="00F80549" w:rsidRDefault="00D94E56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C0514A" w14:textId="77777777" w:rsidR="00F80549" w:rsidRDefault="00C852D4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  <w:r w:rsidRPr="00D94E56">
        <w:rPr>
          <w:rFonts w:ascii="Arial" w:hAnsi="Arial" w:cs="Arial"/>
          <w:b/>
          <w:sz w:val="24"/>
          <w:szCs w:val="24"/>
        </w:rPr>
        <w:lastRenderedPageBreak/>
        <w:t>Interprétation de la PL : valeurs suggestives d’une méningite</w:t>
      </w:r>
      <w:r w:rsidR="009F33B0" w:rsidRPr="00D94E56">
        <w:rPr>
          <w:rFonts w:ascii="Arial" w:hAnsi="Arial" w:cs="Arial"/>
          <w:b/>
          <w:sz w:val="24"/>
          <w:szCs w:val="24"/>
        </w:rPr>
        <w:t xml:space="preserve"> </w:t>
      </w:r>
      <w:r w:rsidR="00BF244F" w:rsidRPr="00D94E56">
        <w:rPr>
          <w:rFonts w:ascii="Arial" w:hAnsi="Arial" w:cs="Arial"/>
          <w:sz w:val="24"/>
          <w:szCs w:val="24"/>
        </w:rPr>
        <w:t>(</w:t>
      </w:r>
      <w:r w:rsidR="00317381" w:rsidRPr="00317381">
        <w:rPr>
          <w:rFonts w:ascii="Arial" w:hAnsi="Arial" w:cs="Arial"/>
          <w:i/>
          <w:sz w:val="24"/>
          <w:szCs w:val="24"/>
        </w:rPr>
        <w:t>référence n</w:t>
      </w:r>
      <w:r w:rsidR="009B5FF0">
        <w:rPr>
          <w:rFonts w:ascii="Arial" w:hAnsi="Arial" w:cs="Arial"/>
          <w:i/>
          <w:sz w:val="24"/>
          <w:szCs w:val="24"/>
        </w:rPr>
        <w:t>°</w:t>
      </w:r>
      <w:r w:rsidR="00317381" w:rsidRPr="00317381">
        <w:rPr>
          <w:rFonts w:ascii="Arial" w:hAnsi="Arial" w:cs="Arial"/>
          <w:i/>
          <w:sz w:val="24"/>
          <w:szCs w:val="24"/>
        </w:rPr>
        <w:t>6</w:t>
      </w:r>
      <w:r w:rsidR="00BF244F" w:rsidRPr="00D94E56">
        <w:rPr>
          <w:rFonts w:ascii="Arial" w:hAnsi="Arial" w:cs="Arial"/>
          <w:sz w:val="24"/>
          <w:szCs w:val="24"/>
        </w:rPr>
        <w:t>)</w:t>
      </w:r>
    </w:p>
    <w:p w14:paraId="51FB5315" w14:textId="77777777" w:rsidR="00F80549" w:rsidRDefault="00F80549">
      <w:pPr>
        <w:spacing w:line="100" w:lineRule="atLeast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200"/>
        <w:gridCol w:w="1843"/>
        <w:gridCol w:w="851"/>
        <w:gridCol w:w="2126"/>
      </w:tblGrid>
      <w:tr w:rsidR="00C852D4" w:rsidRPr="00D94E56" w14:paraId="5FEA788F" w14:textId="77777777" w:rsidTr="00CA14FA">
        <w:tc>
          <w:tcPr>
            <w:tcW w:w="2336" w:type="dxa"/>
            <w:vAlign w:val="center"/>
          </w:tcPr>
          <w:p w14:paraId="31AF263F" w14:textId="77777777" w:rsidR="00F80549" w:rsidRDefault="00F805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75AFBA8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E56">
              <w:rPr>
                <w:rFonts w:ascii="Arial" w:hAnsi="Arial" w:cs="Arial"/>
                <w:b/>
                <w:sz w:val="22"/>
                <w:szCs w:val="22"/>
              </w:rPr>
              <w:t xml:space="preserve">Leucocytes </w:t>
            </w:r>
            <w:r w:rsidRPr="00D94E56">
              <w:rPr>
                <w:rFonts w:ascii="Arial" w:hAnsi="Arial" w:cs="Arial"/>
                <w:b/>
              </w:rPr>
              <w:t>(/mm</w:t>
            </w:r>
            <w:r w:rsidRPr="00D94E56">
              <w:rPr>
                <w:rFonts w:ascii="Arial" w:hAnsi="Arial" w:cs="Arial"/>
                <w:b/>
                <w:kern w:val="24"/>
                <w:vertAlign w:val="superscript"/>
              </w:rPr>
              <w:t>3</w:t>
            </w:r>
            <w:r w:rsidRPr="00D94E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14:paraId="68751B6B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E56">
              <w:rPr>
                <w:rFonts w:ascii="Arial" w:hAnsi="Arial" w:cs="Arial"/>
                <w:b/>
                <w:sz w:val="22"/>
                <w:szCs w:val="22"/>
              </w:rPr>
              <w:t xml:space="preserve">Protéines </w:t>
            </w:r>
            <w:r w:rsidRPr="00D94E56">
              <w:rPr>
                <w:rFonts w:ascii="Arial" w:hAnsi="Arial" w:cs="Arial"/>
                <w:b/>
              </w:rPr>
              <w:t>(g/L)</w:t>
            </w:r>
          </w:p>
        </w:tc>
        <w:tc>
          <w:tcPr>
            <w:tcW w:w="2977" w:type="dxa"/>
            <w:gridSpan w:val="2"/>
            <w:vAlign w:val="center"/>
          </w:tcPr>
          <w:p w14:paraId="6FA9CB55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E56">
              <w:rPr>
                <w:rFonts w:ascii="Arial" w:hAnsi="Arial" w:cs="Arial"/>
                <w:b/>
                <w:sz w:val="22"/>
                <w:szCs w:val="22"/>
              </w:rPr>
              <w:t xml:space="preserve">Glucose </w:t>
            </w:r>
            <w:r w:rsidRPr="00D94E56">
              <w:rPr>
                <w:rFonts w:ascii="Arial" w:hAnsi="Arial" w:cs="Arial"/>
                <w:b/>
              </w:rPr>
              <w:t>(</w:t>
            </w:r>
            <w:proofErr w:type="spellStart"/>
            <w:r w:rsidRPr="00D94E56">
              <w:rPr>
                <w:rFonts w:ascii="Arial" w:hAnsi="Arial" w:cs="Arial"/>
                <w:b/>
              </w:rPr>
              <w:t>mmol</w:t>
            </w:r>
            <w:proofErr w:type="spellEnd"/>
            <w:r w:rsidRPr="00D94E56">
              <w:rPr>
                <w:rFonts w:ascii="Arial" w:hAnsi="Arial" w:cs="Arial"/>
                <w:b/>
              </w:rPr>
              <w:t>/L)</w:t>
            </w:r>
          </w:p>
        </w:tc>
      </w:tr>
      <w:tr w:rsidR="00C852D4" w:rsidRPr="00D94E56" w14:paraId="2ACB7A3C" w14:textId="77777777" w:rsidTr="00CA14FA">
        <w:trPr>
          <w:trHeight w:val="367"/>
        </w:trPr>
        <w:tc>
          <w:tcPr>
            <w:tcW w:w="2336" w:type="dxa"/>
            <w:vAlign w:val="center"/>
          </w:tcPr>
          <w:p w14:paraId="411FE961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Prématuré</w:t>
            </w:r>
          </w:p>
        </w:tc>
        <w:tc>
          <w:tcPr>
            <w:tcW w:w="2200" w:type="dxa"/>
            <w:vAlign w:val="center"/>
          </w:tcPr>
          <w:p w14:paraId="00490981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&gt; 25-30</w:t>
            </w:r>
          </w:p>
        </w:tc>
        <w:tc>
          <w:tcPr>
            <w:tcW w:w="1843" w:type="dxa"/>
            <w:vAlign w:val="center"/>
          </w:tcPr>
          <w:p w14:paraId="0CFE567C" w14:textId="77777777" w:rsidR="00F80549" w:rsidRDefault="00BF244F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&gt; 2-2.5</w:t>
            </w:r>
          </w:p>
        </w:tc>
        <w:tc>
          <w:tcPr>
            <w:tcW w:w="851" w:type="dxa"/>
            <w:vAlign w:val="center"/>
          </w:tcPr>
          <w:p w14:paraId="14488481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&lt; 1.3</w:t>
            </w:r>
          </w:p>
        </w:tc>
        <w:tc>
          <w:tcPr>
            <w:tcW w:w="2126" w:type="dxa"/>
            <w:vMerge w:val="restart"/>
            <w:vAlign w:val="center"/>
          </w:tcPr>
          <w:p w14:paraId="3D100638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7E0">
              <w:rPr>
                <w:rFonts w:ascii="Arial" w:hAnsi="Arial" w:cs="Arial"/>
                <w:sz w:val="22"/>
                <w:szCs w:val="22"/>
                <w:highlight w:val="yellow"/>
              </w:rPr>
              <w:t>ou &lt; à 2/3 de la glycémie</w:t>
            </w:r>
          </w:p>
        </w:tc>
      </w:tr>
      <w:tr w:rsidR="00C852D4" w:rsidRPr="00D94E56" w14:paraId="062A9B8B" w14:textId="77777777" w:rsidTr="00CA14FA">
        <w:trPr>
          <w:trHeight w:val="347"/>
        </w:trPr>
        <w:tc>
          <w:tcPr>
            <w:tcW w:w="2336" w:type="dxa"/>
            <w:vAlign w:val="center"/>
          </w:tcPr>
          <w:p w14:paraId="5B1D1089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Nouveau-né à terme</w:t>
            </w:r>
          </w:p>
        </w:tc>
        <w:tc>
          <w:tcPr>
            <w:tcW w:w="2200" w:type="dxa"/>
            <w:vAlign w:val="center"/>
          </w:tcPr>
          <w:p w14:paraId="05102F37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&gt; 20</w:t>
            </w:r>
            <w:r w:rsidR="00A22391" w:rsidRPr="00D94E56">
              <w:rPr>
                <w:rFonts w:ascii="Arial" w:hAnsi="Arial" w:cs="Arial"/>
                <w:sz w:val="22"/>
                <w:szCs w:val="22"/>
              </w:rPr>
              <w:t xml:space="preserve"> si &lt; 7 j de vie </w:t>
            </w:r>
          </w:p>
          <w:p w14:paraId="58F0037B" w14:textId="77777777" w:rsidR="00F80549" w:rsidRDefault="00BF244F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7E0">
              <w:rPr>
                <w:rFonts w:ascii="Arial" w:hAnsi="Arial" w:cs="Arial"/>
                <w:sz w:val="22"/>
                <w:szCs w:val="22"/>
                <w:highlight w:val="yellow"/>
              </w:rPr>
              <w:t>&gt; 10 si ≥ 7 j de vie</w:t>
            </w:r>
          </w:p>
        </w:tc>
        <w:tc>
          <w:tcPr>
            <w:tcW w:w="1843" w:type="dxa"/>
            <w:vAlign w:val="center"/>
          </w:tcPr>
          <w:p w14:paraId="0AC26FDC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&gt; 1.5</w:t>
            </w:r>
            <w:r w:rsidR="00A22391" w:rsidRPr="00D94E56">
              <w:rPr>
                <w:rFonts w:ascii="Arial" w:hAnsi="Arial" w:cs="Arial"/>
                <w:sz w:val="22"/>
                <w:szCs w:val="22"/>
              </w:rPr>
              <w:t xml:space="preserve"> si &lt; 7 j</w:t>
            </w:r>
          </w:p>
          <w:p w14:paraId="604A0D28" w14:textId="77777777" w:rsidR="00F80549" w:rsidRDefault="00BF244F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&gt; 1 si ≥ 7 j</w:t>
            </w:r>
          </w:p>
        </w:tc>
        <w:tc>
          <w:tcPr>
            <w:tcW w:w="851" w:type="dxa"/>
            <w:vAlign w:val="center"/>
          </w:tcPr>
          <w:p w14:paraId="13E7A741" w14:textId="77777777" w:rsidR="00F80549" w:rsidRDefault="00C852D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E56">
              <w:rPr>
                <w:rFonts w:ascii="Arial" w:hAnsi="Arial" w:cs="Arial"/>
                <w:sz w:val="22"/>
                <w:szCs w:val="22"/>
              </w:rPr>
              <w:t>&lt; 1.7</w:t>
            </w:r>
          </w:p>
        </w:tc>
        <w:tc>
          <w:tcPr>
            <w:tcW w:w="2126" w:type="dxa"/>
            <w:vMerge/>
            <w:vAlign w:val="center"/>
          </w:tcPr>
          <w:p w14:paraId="3908156C" w14:textId="77777777" w:rsidR="00F80549" w:rsidRDefault="00F805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9DC5AA" w14:textId="77777777" w:rsidR="00F80549" w:rsidRDefault="00F80549">
      <w:pPr>
        <w:spacing w:line="100" w:lineRule="atLeast"/>
        <w:jc w:val="both"/>
        <w:rPr>
          <w:rFonts w:ascii="Arial" w:hAnsi="Arial" w:cs="Arial"/>
          <w:sz w:val="4"/>
          <w:szCs w:val="4"/>
          <w:lang w:val="en-US"/>
        </w:rPr>
      </w:pPr>
    </w:p>
    <w:p w14:paraId="5EB4DE00" w14:textId="77777777" w:rsidR="00F80549" w:rsidRDefault="00F80549">
      <w:pPr>
        <w:spacing w:line="100" w:lineRule="atLeast"/>
        <w:jc w:val="both"/>
        <w:rPr>
          <w:rFonts w:ascii="Arial" w:hAnsi="Arial" w:cs="Arial"/>
          <w:sz w:val="2"/>
          <w:szCs w:val="2"/>
          <w:lang w:val="en-US"/>
        </w:rPr>
      </w:pPr>
    </w:p>
    <w:p w14:paraId="5BB59EA2" w14:textId="77777777" w:rsidR="00F80549" w:rsidRDefault="00C852D4">
      <w:pPr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La sensibilité et la spécificité de ces tests </w:t>
      </w:r>
      <w:proofErr w:type="gramStart"/>
      <w:r w:rsidRPr="00D94E56">
        <w:rPr>
          <w:rFonts w:ascii="Arial" w:hAnsi="Arial" w:cs="Arial"/>
          <w:sz w:val="24"/>
          <w:szCs w:val="24"/>
        </w:rPr>
        <w:t>est</w:t>
      </w:r>
      <w:proofErr w:type="gramEnd"/>
      <w:r w:rsidRPr="00D94E56">
        <w:rPr>
          <w:rFonts w:ascii="Arial" w:hAnsi="Arial" w:cs="Arial"/>
          <w:sz w:val="24"/>
          <w:szCs w:val="24"/>
        </w:rPr>
        <w:t xml:space="preserve"> faible à cause d’une grande dispersion des valeurs normales chez le nouveau-né. Ce problème est amplifié en cas de PL traumatique, même après correction (par exemple en soustrayant 1 leucocyte pour 500 érythrocytes).</w:t>
      </w:r>
    </w:p>
    <w:p w14:paraId="6193979F" w14:textId="77777777" w:rsidR="00F80549" w:rsidRDefault="00F80549">
      <w:pPr>
        <w:jc w:val="both"/>
        <w:rPr>
          <w:rStyle w:val="normalchar1"/>
          <w:rFonts w:ascii="Arial" w:hAnsi="Arial" w:cs="Arial"/>
          <w:sz w:val="24"/>
          <w:szCs w:val="24"/>
        </w:rPr>
      </w:pPr>
    </w:p>
    <w:p w14:paraId="762CA8BE" w14:textId="77777777" w:rsidR="00F80549" w:rsidRDefault="00BF244F">
      <w:pPr>
        <w:pStyle w:val="ListParagraph"/>
        <w:numPr>
          <w:ilvl w:val="0"/>
          <w:numId w:val="36"/>
        </w:numPr>
        <w:spacing w:after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D94E56">
        <w:rPr>
          <w:rFonts w:ascii="Arial" w:hAnsi="Arial" w:cs="Arial"/>
          <w:b/>
          <w:bCs/>
          <w:sz w:val="24"/>
          <w:szCs w:val="24"/>
          <w:u w:val="single"/>
          <w:lang w:val="en-US"/>
        </w:rPr>
        <w:t>Analyse</w:t>
      </w:r>
      <w:proofErr w:type="spellEnd"/>
      <w:r w:rsidRPr="00D94E56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des urines</w:t>
      </w:r>
    </w:p>
    <w:p w14:paraId="2A527623" w14:textId="77777777" w:rsidR="00F80549" w:rsidRDefault="00BF244F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94E56">
        <w:rPr>
          <w:rFonts w:ascii="Arial" w:hAnsi="Arial" w:cs="Arial"/>
          <w:bCs/>
          <w:sz w:val="24"/>
          <w:szCs w:val="24"/>
        </w:rPr>
        <w:t xml:space="preserve">Les symptômes de l’infection urinaire sont aspécifiques chez le nouveau-né. L’infection urinaire est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très rare pendant les premières 72h de vie et l’examen des urines ne fait pas partie du bilan des EOS</w:t>
      </w:r>
      <w:r w:rsidRPr="00D94E56">
        <w:rPr>
          <w:rFonts w:ascii="Arial" w:hAnsi="Arial" w:cs="Arial"/>
          <w:bCs/>
          <w:sz w:val="24"/>
          <w:szCs w:val="24"/>
        </w:rPr>
        <w:t xml:space="preserve">. </w:t>
      </w:r>
      <w:r w:rsidRPr="002E47E0">
        <w:rPr>
          <w:rFonts w:ascii="Arial" w:hAnsi="Arial" w:cs="Arial"/>
          <w:bCs/>
          <w:sz w:val="24"/>
          <w:szCs w:val="24"/>
          <w:highlight w:val="yellow"/>
        </w:rPr>
        <w:t>Une infection urinaire est présente chez 15-20% des nouveau-nés investigués pour un LOS d’origine communautaire et est plus rare chez les nouveau-nés investigués pour un LOS nosocomial (probablement &lt; 10%).</w:t>
      </w:r>
    </w:p>
    <w:p w14:paraId="388AF2F5" w14:textId="77777777" w:rsidR="00F80549" w:rsidRDefault="00BF244F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94E56">
        <w:rPr>
          <w:rFonts w:ascii="Arial" w:hAnsi="Arial" w:cs="Arial"/>
          <w:b/>
          <w:bCs/>
          <w:sz w:val="24"/>
          <w:szCs w:val="24"/>
        </w:rPr>
        <w:t>Multistix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 : </w:t>
      </w:r>
      <w:r w:rsidR="00322281" w:rsidRPr="00D94E56">
        <w:rPr>
          <w:rFonts w:ascii="Arial" w:hAnsi="Arial" w:cs="Arial"/>
          <w:bCs/>
          <w:sz w:val="24"/>
          <w:szCs w:val="24"/>
        </w:rPr>
        <w:t>A</w:t>
      </w:r>
      <w:r w:rsidRPr="00D94E56">
        <w:rPr>
          <w:rFonts w:ascii="Arial" w:hAnsi="Arial" w:cs="Arial"/>
          <w:bCs/>
          <w:sz w:val="24"/>
          <w:szCs w:val="24"/>
        </w:rPr>
        <w:t xml:space="preserve"> réaliser dans tous les cas de suspicion de LOS, sensibilité &lt; 80% en cas de leucocytes ou de nitrites positifs</w:t>
      </w:r>
      <w:r w:rsidR="00322281" w:rsidRPr="00D94E56">
        <w:rPr>
          <w:rFonts w:ascii="Arial" w:hAnsi="Arial" w:cs="Arial"/>
          <w:bCs/>
          <w:sz w:val="24"/>
          <w:szCs w:val="24"/>
        </w:rPr>
        <w:t>.</w:t>
      </w:r>
    </w:p>
    <w:p w14:paraId="45977D77" w14:textId="77777777" w:rsidR="00F80549" w:rsidRDefault="00BF244F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94E56">
        <w:rPr>
          <w:rFonts w:ascii="Arial" w:hAnsi="Arial" w:cs="Arial"/>
          <w:b/>
          <w:bCs/>
          <w:sz w:val="24"/>
          <w:szCs w:val="24"/>
        </w:rPr>
        <w:t>Uricult</w:t>
      </w:r>
      <w:proofErr w:type="spellEnd"/>
      <w:r w:rsidRPr="00D94E56">
        <w:rPr>
          <w:rFonts w:ascii="Arial" w:hAnsi="Arial" w:cs="Arial"/>
          <w:b/>
          <w:bCs/>
          <w:sz w:val="24"/>
          <w:szCs w:val="24"/>
        </w:rPr>
        <w:t> </w:t>
      </w:r>
      <w:r w:rsidRPr="00D94E56">
        <w:rPr>
          <w:rFonts w:ascii="Arial" w:hAnsi="Arial" w:cs="Arial"/>
          <w:bCs/>
          <w:sz w:val="24"/>
          <w:szCs w:val="24"/>
        </w:rPr>
        <w:t>: Ponction de vessie ou sondage vésical en cas de suspicion de LOS communautaire,</w:t>
      </w:r>
      <w:r w:rsidR="00547F9F">
        <w:rPr>
          <w:rFonts w:ascii="Arial" w:hAnsi="Arial" w:cs="Arial"/>
          <w:bCs/>
          <w:sz w:val="24"/>
          <w:szCs w:val="24"/>
        </w:rPr>
        <w:t xml:space="preserve"> malformation connue des voies urinaires, </w:t>
      </w:r>
      <w:proofErr w:type="spellStart"/>
      <w:r w:rsidR="00EF23DC" w:rsidRPr="00D94E56">
        <w:rPr>
          <w:rFonts w:ascii="Arial" w:hAnsi="Arial" w:cs="Arial"/>
          <w:bCs/>
          <w:sz w:val="24"/>
          <w:szCs w:val="24"/>
        </w:rPr>
        <w:t>Multistix</w:t>
      </w:r>
      <w:proofErr w:type="spellEnd"/>
      <w:r w:rsidR="00EF23DC" w:rsidRPr="00D94E56">
        <w:rPr>
          <w:rFonts w:ascii="Arial" w:hAnsi="Arial" w:cs="Arial"/>
          <w:bCs/>
          <w:sz w:val="24"/>
          <w:szCs w:val="24"/>
        </w:rPr>
        <w:t xml:space="preserve"> positif, </w:t>
      </w:r>
      <w:r w:rsidRPr="00D94E56">
        <w:rPr>
          <w:rFonts w:ascii="Arial" w:hAnsi="Arial" w:cs="Arial"/>
          <w:bCs/>
          <w:sz w:val="24"/>
          <w:szCs w:val="24"/>
        </w:rPr>
        <w:t>choc septique</w:t>
      </w:r>
      <w:r w:rsidR="00547F9F">
        <w:rPr>
          <w:rFonts w:ascii="Arial" w:hAnsi="Arial" w:cs="Arial"/>
          <w:bCs/>
          <w:sz w:val="24"/>
          <w:szCs w:val="24"/>
        </w:rPr>
        <w:t xml:space="preserve">, </w:t>
      </w:r>
      <w:r w:rsidRPr="00D94E56">
        <w:rPr>
          <w:rFonts w:ascii="Arial" w:hAnsi="Arial" w:cs="Arial"/>
          <w:bCs/>
          <w:sz w:val="24"/>
          <w:szCs w:val="24"/>
        </w:rPr>
        <w:t xml:space="preserve">LOS à bacille gram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neg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D94E56">
        <w:rPr>
          <w:rFonts w:ascii="Arial" w:hAnsi="Arial" w:cs="Arial"/>
          <w:bCs/>
          <w:sz w:val="24"/>
          <w:szCs w:val="24"/>
        </w:rPr>
        <w:t>enterocoque</w:t>
      </w:r>
      <w:proofErr w:type="spellEnd"/>
      <w:r w:rsidRPr="00D94E56">
        <w:rPr>
          <w:rFonts w:ascii="Arial" w:hAnsi="Arial" w:cs="Arial"/>
          <w:bCs/>
          <w:sz w:val="24"/>
          <w:szCs w:val="24"/>
        </w:rPr>
        <w:t>.</w:t>
      </w:r>
    </w:p>
    <w:p w14:paraId="5FB51D9D" w14:textId="77777777" w:rsidR="00F80549" w:rsidRDefault="00547F9F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présence de </w:t>
      </w:r>
      <w:r w:rsidR="00317381" w:rsidRPr="00317381">
        <w:rPr>
          <w:rFonts w:ascii="Arial" w:hAnsi="Arial" w:cs="Arial"/>
          <w:bCs/>
          <w:i/>
          <w:sz w:val="24"/>
          <w:szCs w:val="24"/>
        </w:rPr>
        <w:t>Candida</w:t>
      </w:r>
      <w:r>
        <w:rPr>
          <w:rFonts w:ascii="Arial" w:hAnsi="Arial" w:cs="Arial"/>
          <w:bCs/>
          <w:sz w:val="24"/>
          <w:szCs w:val="24"/>
        </w:rPr>
        <w:t xml:space="preserve"> dans les urines (ponction vésicale ou sondage) est considérée comme une candidose invasive.</w:t>
      </w:r>
    </w:p>
    <w:p w14:paraId="423DF2A4" w14:textId="77777777" w:rsidR="00F80549" w:rsidRDefault="00D94E56">
      <w:pPr>
        <w:pStyle w:val="ListParagraph"/>
        <w:numPr>
          <w:ilvl w:val="0"/>
          <w:numId w:val="36"/>
        </w:numPr>
        <w:spacing w:after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Durée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l’antibiothérapie</w:t>
      </w:r>
      <w:proofErr w:type="spellEnd"/>
    </w:p>
    <w:p w14:paraId="5D9258EA" w14:textId="77777777" w:rsidR="00F80549" w:rsidRDefault="00FD4531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Infection suspectée,</w:t>
      </w:r>
      <w:r w:rsidR="00FA362B" w:rsidRPr="00D94E56">
        <w:rPr>
          <w:rFonts w:ascii="Arial" w:hAnsi="Arial" w:cs="Arial"/>
          <w:sz w:val="24"/>
          <w:szCs w:val="24"/>
        </w:rPr>
        <w:t xml:space="preserve"> </w:t>
      </w:r>
      <w:r w:rsidR="00E45C67" w:rsidRPr="00D94E56">
        <w:rPr>
          <w:rFonts w:ascii="Arial" w:hAnsi="Arial" w:cs="Arial"/>
          <w:sz w:val="24"/>
          <w:szCs w:val="24"/>
        </w:rPr>
        <w:t xml:space="preserve">mais </w:t>
      </w:r>
      <w:r w:rsidR="00FA362B" w:rsidRPr="00D94E56">
        <w:rPr>
          <w:rFonts w:ascii="Arial" w:hAnsi="Arial" w:cs="Arial"/>
          <w:sz w:val="24"/>
          <w:szCs w:val="24"/>
        </w:rPr>
        <w:t xml:space="preserve">résolution rapide des </w:t>
      </w:r>
      <w:r w:rsidR="00280C12" w:rsidRPr="00D94E56">
        <w:rPr>
          <w:rFonts w:ascii="Arial" w:hAnsi="Arial" w:cs="Arial"/>
          <w:sz w:val="24"/>
          <w:szCs w:val="24"/>
        </w:rPr>
        <w:t xml:space="preserve">symptômes </w:t>
      </w:r>
      <w:r w:rsidR="00317381" w:rsidRPr="00317381">
        <w:rPr>
          <w:rFonts w:ascii="Arial" w:hAnsi="Arial" w:cs="Arial"/>
          <w:b/>
          <w:sz w:val="24"/>
          <w:szCs w:val="24"/>
        </w:rPr>
        <w:t>et</w:t>
      </w:r>
      <w:r w:rsidR="00547F9F" w:rsidRPr="00D94E56">
        <w:rPr>
          <w:rFonts w:ascii="Arial" w:hAnsi="Arial" w:cs="Arial"/>
          <w:sz w:val="24"/>
          <w:szCs w:val="24"/>
        </w:rPr>
        <w:t xml:space="preserve"> </w:t>
      </w:r>
      <w:r w:rsidR="00280C12" w:rsidRPr="00D94E56">
        <w:rPr>
          <w:rFonts w:ascii="Arial" w:hAnsi="Arial" w:cs="Arial"/>
          <w:sz w:val="24"/>
          <w:szCs w:val="24"/>
        </w:rPr>
        <w:t>cultures négatives</w:t>
      </w:r>
      <w:r w:rsidR="00F33C45" w:rsidRPr="00D94E56">
        <w:rPr>
          <w:rFonts w:ascii="Arial" w:hAnsi="Arial" w:cs="Arial"/>
          <w:sz w:val="24"/>
          <w:szCs w:val="24"/>
        </w:rPr>
        <w:t> : 36-</w:t>
      </w:r>
      <w:r w:rsidR="0032489C" w:rsidRPr="00D94E56">
        <w:rPr>
          <w:rFonts w:ascii="Arial" w:hAnsi="Arial" w:cs="Arial"/>
          <w:sz w:val="24"/>
          <w:szCs w:val="24"/>
        </w:rPr>
        <w:t>48h</w:t>
      </w:r>
    </w:p>
    <w:p w14:paraId="5269F2F5" w14:textId="77777777" w:rsidR="00F80549" w:rsidRDefault="00FA362B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8222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Hémoculture positive ou infect</w:t>
      </w:r>
      <w:r w:rsidR="002D365C" w:rsidRPr="00D94E56">
        <w:rPr>
          <w:rFonts w:ascii="Arial" w:hAnsi="Arial" w:cs="Arial"/>
          <w:sz w:val="24"/>
          <w:szCs w:val="24"/>
        </w:rPr>
        <w:t xml:space="preserve">ion clinique sans méningite : en moyenne </w:t>
      </w:r>
      <w:r w:rsidRPr="002E47E0">
        <w:rPr>
          <w:rFonts w:ascii="Arial" w:hAnsi="Arial" w:cs="Arial"/>
          <w:sz w:val="24"/>
          <w:szCs w:val="24"/>
          <w:highlight w:val="yellow"/>
        </w:rPr>
        <w:t>7-14 jours</w:t>
      </w:r>
      <w:bookmarkStart w:id="0" w:name="_GoBack"/>
      <w:bookmarkEnd w:id="0"/>
    </w:p>
    <w:p w14:paraId="459A74B3" w14:textId="77777777" w:rsidR="00F80549" w:rsidRDefault="002D365C">
      <w:pPr>
        <w:pStyle w:val="ListParagraph"/>
        <w:widowControl w:val="0"/>
        <w:numPr>
          <w:ilvl w:val="0"/>
          <w:numId w:val="37"/>
        </w:numPr>
        <w:tabs>
          <w:tab w:val="left" w:pos="8222"/>
        </w:tabs>
        <w:suppressAutoHyphens/>
        <w:ind w:left="1276" w:hanging="196"/>
        <w:jc w:val="both"/>
        <w:rPr>
          <w:rFonts w:ascii="Arial" w:hAnsi="Arial" w:cs="Arial"/>
          <w:sz w:val="24"/>
          <w:szCs w:val="24"/>
        </w:rPr>
      </w:pPr>
      <w:proofErr w:type="spellStart"/>
      <w:r w:rsidRPr="00D94E56">
        <w:rPr>
          <w:rFonts w:ascii="Arial" w:hAnsi="Arial" w:cs="Arial"/>
          <w:sz w:val="24"/>
          <w:szCs w:val="24"/>
        </w:rPr>
        <w:t>bacteriémie</w:t>
      </w:r>
      <w:proofErr w:type="spellEnd"/>
      <w:r w:rsidRPr="00D94E56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D94E56">
        <w:rPr>
          <w:rFonts w:ascii="Arial" w:hAnsi="Arial" w:cs="Arial"/>
          <w:sz w:val="24"/>
          <w:szCs w:val="24"/>
        </w:rPr>
        <w:t>CoNS</w:t>
      </w:r>
      <w:proofErr w:type="spellEnd"/>
      <w:r w:rsidRPr="00D94E56">
        <w:rPr>
          <w:rFonts w:ascii="Arial" w:hAnsi="Arial" w:cs="Arial"/>
          <w:sz w:val="24"/>
          <w:szCs w:val="24"/>
        </w:rPr>
        <w:t xml:space="preserve"> : </w:t>
      </w:r>
      <w:r w:rsidR="00E00B42" w:rsidRPr="00D94E56">
        <w:rPr>
          <w:rFonts w:ascii="Arial" w:hAnsi="Arial" w:cs="Arial"/>
          <w:sz w:val="24"/>
          <w:szCs w:val="24"/>
        </w:rPr>
        <w:t>5-7 jours si cathéter retiré</w:t>
      </w:r>
      <w:r w:rsidR="00CA07FF" w:rsidRPr="00D94E56">
        <w:rPr>
          <w:rFonts w:ascii="Arial" w:hAnsi="Arial" w:cs="Arial"/>
          <w:sz w:val="24"/>
          <w:szCs w:val="24"/>
        </w:rPr>
        <w:t xml:space="preserve"> et sans évidence de bactériémie </w:t>
      </w:r>
      <w:r w:rsidR="00F33C45" w:rsidRPr="00D94E56">
        <w:rPr>
          <w:rFonts w:ascii="Arial" w:hAnsi="Arial" w:cs="Arial"/>
          <w:sz w:val="24"/>
          <w:szCs w:val="24"/>
        </w:rPr>
        <w:t>persistante</w:t>
      </w:r>
      <w:r w:rsidR="00E00B42" w:rsidRPr="00D94E56">
        <w:rPr>
          <w:rFonts w:ascii="Arial" w:hAnsi="Arial" w:cs="Arial"/>
          <w:sz w:val="24"/>
          <w:szCs w:val="24"/>
        </w:rPr>
        <w:t xml:space="preserve">, </w:t>
      </w:r>
      <w:r w:rsidR="0031695B" w:rsidRPr="00D94E56">
        <w:rPr>
          <w:rFonts w:ascii="Arial" w:hAnsi="Arial" w:cs="Arial"/>
          <w:sz w:val="24"/>
          <w:szCs w:val="24"/>
        </w:rPr>
        <w:t xml:space="preserve">minimum </w:t>
      </w:r>
      <w:r w:rsidR="00F33C45" w:rsidRPr="00D94E56">
        <w:rPr>
          <w:rFonts w:ascii="Arial" w:hAnsi="Arial" w:cs="Arial"/>
          <w:sz w:val="24"/>
          <w:szCs w:val="24"/>
        </w:rPr>
        <w:t>7</w:t>
      </w:r>
      <w:r w:rsidR="00CA07FF" w:rsidRPr="00D94E56">
        <w:rPr>
          <w:rFonts w:ascii="Arial" w:hAnsi="Arial" w:cs="Arial"/>
          <w:sz w:val="24"/>
          <w:szCs w:val="24"/>
        </w:rPr>
        <w:t xml:space="preserve">  </w:t>
      </w:r>
      <w:r w:rsidR="00C462B4" w:rsidRPr="00D94E56">
        <w:rPr>
          <w:rFonts w:ascii="Arial" w:hAnsi="Arial" w:cs="Arial"/>
          <w:sz w:val="24"/>
          <w:szCs w:val="24"/>
        </w:rPr>
        <w:t>j</w:t>
      </w:r>
      <w:r w:rsidRPr="00D94E56">
        <w:rPr>
          <w:rFonts w:ascii="Arial" w:hAnsi="Arial" w:cs="Arial"/>
          <w:sz w:val="24"/>
          <w:szCs w:val="24"/>
        </w:rPr>
        <w:t>ours</w:t>
      </w:r>
      <w:r w:rsidR="00E00B42" w:rsidRPr="00D94E56">
        <w:rPr>
          <w:rFonts w:ascii="Arial" w:hAnsi="Arial" w:cs="Arial"/>
          <w:sz w:val="24"/>
          <w:szCs w:val="24"/>
        </w:rPr>
        <w:t xml:space="preserve"> si cathéter maintenu</w:t>
      </w:r>
      <w:r w:rsidR="00666299" w:rsidRPr="00D94E56">
        <w:rPr>
          <w:rFonts w:ascii="Arial" w:hAnsi="Arial" w:cs="Arial"/>
          <w:sz w:val="24"/>
          <w:szCs w:val="24"/>
        </w:rPr>
        <w:t xml:space="preserve"> </w:t>
      </w:r>
    </w:p>
    <w:p w14:paraId="517BCCBF" w14:textId="77777777" w:rsidR="00F80549" w:rsidRDefault="002D365C">
      <w:pPr>
        <w:pStyle w:val="ListParagraph"/>
        <w:widowControl w:val="0"/>
        <w:numPr>
          <w:ilvl w:val="0"/>
          <w:numId w:val="37"/>
        </w:numPr>
        <w:tabs>
          <w:tab w:val="left" w:pos="8222"/>
        </w:tabs>
        <w:suppressAutoHyphens/>
        <w:ind w:left="1276" w:hanging="196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bactériémie à </w:t>
      </w:r>
      <w:r w:rsidR="0048355F" w:rsidRPr="00D94E56">
        <w:rPr>
          <w:rFonts w:ascii="Arial" w:hAnsi="Arial" w:cs="Arial"/>
          <w:i/>
          <w:sz w:val="24"/>
          <w:szCs w:val="24"/>
        </w:rPr>
        <w:t>S. aureus </w:t>
      </w:r>
      <w:r w:rsidRPr="00D94E56">
        <w:rPr>
          <w:rFonts w:ascii="Arial" w:hAnsi="Arial" w:cs="Arial"/>
          <w:sz w:val="24"/>
          <w:szCs w:val="24"/>
        </w:rPr>
        <w:t>: minimum 14 jours</w:t>
      </w:r>
    </w:p>
    <w:p w14:paraId="156A8D70" w14:textId="77777777" w:rsidR="00F80549" w:rsidRDefault="00FA362B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7371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Méningit</w:t>
      </w:r>
      <w:r w:rsidR="00E00B42" w:rsidRPr="00D94E56">
        <w:rPr>
          <w:rFonts w:ascii="Arial" w:hAnsi="Arial" w:cs="Arial"/>
          <w:sz w:val="24"/>
          <w:szCs w:val="24"/>
        </w:rPr>
        <w:t xml:space="preserve">e à germes gram positif : </w:t>
      </w:r>
      <w:r w:rsidR="00C03325" w:rsidRPr="00D94E56">
        <w:rPr>
          <w:rFonts w:ascii="Arial" w:hAnsi="Arial" w:cs="Arial"/>
          <w:sz w:val="24"/>
          <w:szCs w:val="24"/>
        </w:rPr>
        <w:t>minimum</w:t>
      </w:r>
      <w:r w:rsidR="006E2A5B" w:rsidRPr="00D94E56">
        <w:rPr>
          <w:rFonts w:ascii="Arial" w:hAnsi="Arial" w:cs="Arial"/>
          <w:sz w:val="24"/>
          <w:szCs w:val="24"/>
        </w:rPr>
        <w:t xml:space="preserve"> </w:t>
      </w:r>
      <w:r w:rsidRPr="00D94E56">
        <w:rPr>
          <w:rFonts w:ascii="Arial" w:hAnsi="Arial" w:cs="Arial"/>
          <w:sz w:val="24"/>
          <w:szCs w:val="24"/>
        </w:rPr>
        <w:t>14 jours</w:t>
      </w:r>
    </w:p>
    <w:p w14:paraId="33C0B131" w14:textId="77777777" w:rsidR="00F80549" w:rsidRDefault="00FA362B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7371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Méningite à germes gram négatif :</w:t>
      </w:r>
      <w:r w:rsidR="00E00B42" w:rsidRPr="00D94E56">
        <w:rPr>
          <w:rFonts w:ascii="Arial" w:hAnsi="Arial" w:cs="Arial"/>
          <w:sz w:val="24"/>
          <w:szCs w:val="24"/>
        </w:rPr>
        <w:t xml:space="preserve"> </w:t>
      </w:r>
      <w:r w:rsidR="00C03325" w:rsidRPr="00D94E56">
        <w:rPr>
          <w:rFonts w:ascii="Arial" w:hAnsi="Arial" w:cs="Arial"/>
          <w:sz w:val="24"/>
          <w:szCs w:val="24"/>
        </w:rPr>
        <w:t>minimum</w:t>
      </w:r>
      <w:r w:rsidR="006E2A5B" w:rsidRPr="00D94E56">
        <w:rPr>
          <w:rFonts w:ascii="Arial" w:hAnsi="Arial" w:cs="Arial"/>
          <w:sz w:val="24"/>
          <w:szCs w:val="24"/>
        </w:rPr>
        <w:t xml:space="preserve">  </w:t>
      </w:r>
      <w:r w:rsidRPr="00D94E56">
        <w:rPr>
          <w:rFonts w:ascii="Arial" w:hAnsi="Arial" w:cs="Arial"/>
          <w:sz w:val="24"/>
          <w:szCs w:val="24"/>
        </w:rPr>
        <w:t>21 jours</w:t>
      </w:r>
      <w:r w:rsidR="00CA3021" w:rsidRPr="00D94E56">
        <w:rPr>
          <w:rFonts w:ascii="Arial" w:hAnsi="Arial" w:cs="Arial"/>
          <w:sz w:val="24"/>
          <w:szCs w:val="24"/>
        </w:rPr>
        <w:t xml:space="preserve"> </w:t>
      </w:r>
    </w:p>
    <w:p w14:paraId="025A84CA" w14:textId="77777777" w:rsidR="00F80549" w:rsidRDefault="00CA302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7371"/>
        </w:tabs>
        <w:suppressAutoHyphens/>
        <w:ind w:hanging="720"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>In</w:t>
      </w:r>
      <w:r w:rsidR="00FD4531" w:rsidRPr="00D94E56">
        <w:rPr>
          <w:rFonts w:ascii="Arial" w:hAnsi="Arial" w:cs="Arial"/>
          <w:sz w:val="24"/>
          <w:szCs w:val="24"/>
        </w:rPr>
        <w:t>fection osseuse ou articulaire</w:t>
      </w:r>
      <w:r w:rsidRPr="00D94E56">
        <w:rPr>
          <w:rFonts w:ascii="Arial" w:hAnsi="Arial" w:cs="Arial"/>
          <w:sz w:val="24"/>
          <w:szCs w:val="24"/>
        </w:rPr>
        <w:t> : 3-6 semaines</w:t>
      </w:r>
      <w:r w:rsidR="008857AB" w:rsidRPr="00D94E56">
        <w:rPr>
          <w:rFonts w:ascii="Arial" w:hAnsi="Arial" w:cs="Arial"/>
          <w:sz w:val="24"/>
          <w:szCs w:val="24"/>
        </w:rPr>
        <w:t>.</w:t>
      </w:r>
    </w:p>
    <w:p w14:paraId="65A4E0A5" w14:textId="77777777" w:rsidR="00F80549" w:rsidRDefault="00F80549">
      <w:pPr>
        <w:widowControl w:val="0"/>
        <w:tabs>
          <w:tab w:val="left" w:pos="7371"/>
        </w:tabs>
        <w:suppressAutoHyphens/>
        <w:ind w:left="720"/>
        <w:jc w:val="both"/>
        <w:rPr>
          <w:rFonts w:ascii="Arial" w:hAnsi="Arial" w:cs="Arial"/>
          <w:sz w:val="24"/>
          <w:szCs w:val="24"/>
        </w:rPr>
      </w:pPr>
    </w:p>
    <w:p w14:paraId="014AFAAE" w14:textId="77777777" w:rsidR="00F80549" w:rsidRDefault="00C03325">
      <w:pPr>
        <w:widowControl w:val="0"/>
        <w:tabs>
          <w:tab w:val="left" w:pos="7371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94E56">
        <w:rPr>
          <w:rFonts w:ascii="Arial" w:hAnsi="Arial" w:cs="Arial"/>
          <w:sz w:val="24"/>
          <w:szCs w:val="24"/>
        </w:rPr>
        <w:t xml:space="preserve">L’antibiothérapie doit être </w:t>
      </w:r>
      <w:r w:rsidR="00C86E0E" w:rsidRPr="00D94E56">
        <w:rPr>
          <w:rFonts w:ascii="Arial" w:hAnsi="Arial" w:cs="Arial"/>
          <w:sz w:val="24"/>
          <w:szCs w:val="24"/>
        </w:rPr>
        <w:t>adaptée</w:t>
      </w:r>
      <w:r w:rsidRPr="00D94E56">
        <w:rPr>
          <w:rFonts w:ascii="Arial" w:hAnsi="Arial" w:cs="Arial"/>
          <w:sz w:val="24"/>
          <w:szCs w:val="24"/>
        </w:rPr>
        <w:t xml:space="preserve"> en fonction du germe retrouvé dans les cultures et selon avis </w:t>
      </w:r>
      <w:proofErr w:type="spellStart"/>
      <w:r w:rsidRPr="00D94E56">
        <w:rPr>
          <w:rFonts w:ascii="Arial" w:hAnsi="Arial" w:cs="Arial"/>
          <w:sz w:val="24"/>
          <w:szCs w:val="24"/>
        </w:rPr>
        <w:t>infectiologique</w:t>
      </w:r>
      <w:proofErr w:type="spellEnd"/>
      <w:r w:rsidRPr="00D94E56">
        <w:rPr>
          <w:rFonts w:ascii="Arial" w:hAnsi="Arial" w:cs="Arial"/>
          <w:sz w:val="24"/>
          <w:szCs w:val="24"/>
        </w:rPr>
        <w:t xml:space="preserve"> dans les cas complexes</w:t>
      </w:r>
      <w:r w:rsidR="00E00B42" w:rsidRPr="00D94E56">
        <w:rPr>
          <w:rFonts w:ascii="Arial" w:hAnsi="Arial" w:cs="Arial"/>
          <w:sz w:val="24"/>
          <w:szCs w:val="24"/>
        </w:rPr>
        <w:t xml:space="preserve"> et en cas de non-réponse au traitement</w:t>
      </w:r>
      <w:r w:rsidRPr="00D94E56">
        <w:rPr>
          <w:rFonts w:ascii="Arial" w:hAnsi="Arial" w:cs="Arial"/>
          <w:sz w:val="24"/>
          <w:szCs w:val="24"/>
        </w:rPr>
        <w:t>.</w:t>
      </w:r>
      <w:r w:rsidR="00B25566" w:rsidRPr="00D94E56">
        <w:rPr>
          <w:rFonts w:ascii="Arial" w:hAnsi="Arial" w:cs="Arial"/>
          <w:sz w:val="24"/>
          <w:szCs w:val="24"/>
        </w:rPr>
        <w:t xml:space="preserve"> L’indication à un bilan supplémentaire (</w:t>
      </w:r>
      <w:r w:rsidR="00E45C67" w:rsidRPr="00D94E56">
        <w:rPr>
          <w:rFonts w:ascii="Arial" w:hAnsi="Arial" w:cs="Arial"/>
          <w:sz w:val="24"/>
          <w:szCs w:val="24"/>
        </w:rPr>
        <w:t xml:space="preserve">US </w:t>
      </w:r>
      <w:r w:rsidR="00547F9F">
        <w:rPr>
          <w:rFonts w:ascii="Arial" w:hAnsi="Arial" w:cs="Arial"/>
          <w:sz w:val="24"/>
          <w:szCs w:val="24"/>
        </w:rPr>
        <w:t xml:space="preserve">cardiaque, </w:t>
      </w:r>
      <w:r w:rsidR="00E45C67" w:rsidRPr="00D94E56">
        <w:rPr>
          <w:rFonts w:ascii="Arial" w:hAnsi="Arial" w:cs="Arial"/>
          <w:sz w:val="24"/>
          <w:szCs w:val="24"/>
        </w:rPr>
        <w:t xml:space="preserve">abdominal, </w:t>
      </w:r>
      <w:r w:rsidR="00F33C45" w:rsidRPr="00D94E56">
        <w:rPr>
          <w:rFonts w:ascii="Arial" w:hAnsi="Arial" w:cs="Arial"/>
          <w:sz w:val="24"/>
          <w:szCs w:val="24"/>
        </w:rPr>
        <w:t>fond d’</w:t>
      </w:r>
      <w:r w:rsidR="00E45C67" w:rsidRPr="00D94E56">
        <w:rPr>
          <w:rFonts w:ascii="Arial" w:hAnsi="Arial" w:cs="Arial"/>
          <w:sz w:val="24"/>
          <w:szCs w:val="24"/>
        </w:rPr>
        <w:t>œil, etc.</w:t>
      </w:r>
      <w:r w:rsidR="00B25566" w:rsidRPr="00D94E56">
        <w:rPr>
          <w:rFonts w:ascii="Arial" w:hAnsi="Arial" w:cs="Arial"/>
          <w:sz w:val="24"/>
          <w:szCs w:val="24"/>
        </w:rPr>
        <w:t>) sera rediscutée en fonction du germe retrouvé et de la situation clinique.</w:t>
      </w:r>
      <w:r w:rsidR="00D94E56">
        <w:rPr>
          <w:rFonts w:ascii="Arial" w:hAnsi="Arial" w:cs="Arial"/>
          <w:sz w:val="24"/>
          <w:szCs w:val="24"/>
        </w:rPr>
        <w:br w:type="page"/>
      </w:r>
    </w:p>
    <w:p w14:paraId="347F9C6F" w14:textId="77777777" w:rsidR="00F80549" w:rsidRDefault="00F80549">
      <w:pPr>
        <w:widowControl w:val="0"/>
        <w:tabs>
          <w:tab w:val="left" w:pos="8222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1EA12326" w14:textId="77777777" w:rsidR="00F80549" w:rsidRDefault="00F80549">
      <w:pPr>
        <w:widowControl w:val="0"/>
        <w:tabs>
          <w:tab w:val="left" w:pos="8222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26CE1919" w14:textId="77777777" w:rsidR="00F80549" w:rsidRDefault="0048355F">
      <w:pPr>
        <w:pStyle w:val="ListParagraph"/>
        <w:widowControl w:val="0"/>
        <w:numPr>
          <w:ilvl w:val="0"/>
          <w:numId w:val="36"/>
        </w:numPr>
        <w:tabs>
          <w:tab w:val="left" w:pos="8222"/>
        </w:tabs>
        <w:suppressAutoHyphens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4E56">
        <w:rPr>
          <w:rFonts w:ascii="Arial" w:hAnsi="Arial" w:cs="Arial"/>
          <w:b/>
          <w:sz w:val="24"/>
          <w:szCs w:val="24"/>
          <w:u w:val="single"/>
        </w:rPr>
        <w:t>Références</w:t>
      </w:r>
    </w:p>
    <w:p w14:paraId="4BA59D53" w14:textId="77777777" w:rsidR="00F80549" w:rsidRDefault="00F80549">
      <w:pPr>
        <w:widowControl w:val="0"/>
        <w:tabs>
          <w:tab w:val="left" w:pos="8222"/>
        </w:tabs>
        <w:suppressAutoHyphens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2B91550E" w14:textId="77777777" w:rsidR="00F80549" w:rsidRDefault="006E6356">
      <w:pPr>
        <w:pStyle w:val="ListParagraph"/>
        <w:widowControl w:val="0"/>
        <w:numPr>
          <w:ilvl w:val="0"/>
          <w:numId w:val="44"/>
        </w:numPr>
        <w:tabs>
          <w:tab w:val="left" w:pos="8222"/>
        </w:tabs>
        <w:suppressAutoHyphens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94E56">
        <w:rPr>
          <w:rFonts w:ascii="Arial" w:hAnsi="Arial" w:cs="Arial"/>
          <w:sz w:val="24"/>
          <w:szCs w:val="24"/>
          <w:lang w:val="en-US"/>
        </w:rPr>
        <w:t xml:space="preserve">Infectious Diseases of the Fetus and Newborn Infant, 7th </w:t>
      </w: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ed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>, Remington, JS, Klein, JO, Wilson, CB, et al (</w:t>
      </w: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Eds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>), Elsevier Saunders, Philadelphia 2011</w:t>
      </w:r>
    </w:p>
    <w:p w14:paraId="0178B86E" w14:textId="77777777" w:rsidR="00F80549" w:rsidRDefault="006E6356">
      <w:pPr>
        <w:pStyle w:val="ListParagraph"/>
        <w:widowControl w:val="0"/>
        <w:numPr>
          <w:ilvl w:val="0"/>
          <w:numId w:val="44"/>
        </w:numPr>
        <w:tabs>
          <w:tab w:val="left" w:pos="8222"/>
        </w:tabs>
        <w:suppressAutoHyphens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Toltzis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 xml:space="preserve"> P, Walsh M. “Recently tested strategies to reduce nosocomial infections in the neonatal intensive care unit.” Expert Rev Anti Infect </w:t>
      </w: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Ther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 xml:space="preserve">. 2010 </w:t>
      </w:r>
    </w:p>
    <w:p w14:paraId="0F480C3C" w14:textId="77777777" w:rsidR="00F80549" w:rsidRDefault="006E6356">
      <w:pPr>
        <w:pStyle w:val="ListParagraph"/>
        <w:widowControl w:val="0"/>
        <w:numPr>
          <w:ilvl w:val="0"/>
          <w:numId w:val="44"/>
        </w:numPr>
        <w:tabs>
          <w:tab w:val="left" w:pos="8222"/>
        </w:tabs>
        <w:suppressAutoHyphens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94E56">
        <w:rPr>
          <w:rFonts w:ascii="Arial" w:hAnsi="Arial" w:cs="Arial"/>
          <w:sz w:val="24"/>
          <w:szCs w:val="24"/>
          <w:lang w:val="en-US"/>
        </w:rPr>
        <w:t xml:space="preserve">Bedford Russell A, </w:t>
      </w: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Sharland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 xml:space="preserve"> M, Heath P.T. “Improving antibiotic prescribing in neonatal units: time to act.” Arch Dis Child Fetal Neonatal Ed. 2012</w:t>
      </w:r>
    </w:p>
    <w:p w14:paraId="5A0A1D15" w14:textId="77777777" w:rsidR="00F80549" w:rsidRDefault="004D6569">
      <w:pPr>
        <w:pStyle w:val="ListParagraph"/>
        <w:widowControl w:val="0"/>
        <w:numPr>
          <w:ilvl w:val="0"/>
          <w:numId w:val="44"/>
        </w:numPr>
        <w:tabs>
          <w:tab w:val="left" w:pos="8222"/>
        </w:tabs>
        <w:suppressAutoHyphens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94E56">
        <w:rPr>
          <w:rFonts w:ascii="Arial" w:hAnsi="Arial" w:cs="Arial"/>
          <w:sz w:val="24"/>
          <w:szCs w:val="24"/>
          <w:lang w:val="en-US"/>
        </w:rPr>
        <w:t xml:space="preserve">Chu A, Hageman JR, Schreiber M, Alexander K. “Antimicrobial Therapy and Late Onset Sepsis.” </w:t>
      </w: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Neoreviews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 xml:space="preserve"> 2012</w:t>
      </w:r>
    </w:p>
    <w:p w14:paraId="510A9851" w14:textId="77777777" w:rsidR="00F80549" w:rsidRDefault="0048355F">
      <w:pPr>
        <w:pStyle w:val="ListParagraph"/>
        <w:widowControl w:val="0"/>
        <w:numPr>
          <w:ilvl w:val="0"/>
          <w:numId w:val="44"/>
        </w:numPr>
        <w:tabs>
          <w:tab w:val="left" w:pos="8222"/>
        </w:tabs>
        <w:suppressAutoHyphens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D94E56">
        <w:rPr>
          <w:rFonts w:ascii="Arial" w:hAnsi="Arial" w:cs="Arial"/>
          <w:bCs/>
          <w:sz w:val="24"/>
          <w:szCs w:val="24"/>
          <w:lang w:val="en-US"/>
        </w:rPr>
        <w:t>Gordon A, Jeffery HE. “Antibiotic regimens for suspected late</w:t>
      </w:r>
      <w:r w:rsidR="00FD4531" w:rsidRPr="00D94E56">
        <w:rPr>
          <w:rFonts w:ascii="Arial" w:hAnsi="Arial" w:cs="Arial"/>
          <w:bCs/>
          <w:sz w:val="24"/>
          <w:szCs w:val="24"/>
          <w:lang w:val="en-US"/>
        </w:rPr>
        <w:t>-</w:t>
      </w:r>
      <w:r w:rsidRPr="00D94E56">
        <w:rPr>
          <w:rFonts w:ascii="Arial" w:hAnsi="Arial" w:cs="Arial"/>
          <w:bCs/>
          <w:sz w:val="24"/>
          <w:szCs w:val="24"/>
          <w:lang w:val="en-US"/>
        </w:rPr>
        <w:t>onset sepsis in newborn infants.” Cochrane Database of Systematic Reviews 2005</w:t>
      </w:r>
    </w:p>
    <w:p w14:paraId="1E8229F4" w14:textId="77777777" w:rsidR="00F80549" w:rsidRDefault="00434181">
      <w:pPr>
        <w:pStyle w:val="ListParagraph"/>
        <w:widowControl w:val="0"/>
        <w:numPr>
          <w:ilvl w:val="0"/>
          <w:numId w:val="44"/>
        </w:numPr>
        <w:tabs>
          <w:tab w:val="left" w:pos="8222"/>
        </w:tabs>
        <w:suppressAutoHyphens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94E56">
        <w:rPr>
          <w:rFonts w:ascii="Arial" w:hAnsi="Arial" w:cs="Arial"/>
          <w:sz w:val="24"/>
          <w:szCs w:val="24"/>
          <w:lang w:val="en-US"/>
        </w:rPr>
        <w:t>Srinivasan</w:t>
      </w:r>
      <w:proofErr w:type="spellEnd"/>
      <w:r w:rsidRPr="00D94E56">
        <w:rPr>
          <w:rFonts w:ascii="Arial" w:hAnsi="Arial" w:cs="Arial"/>
          <w:sz w:val="24"/>
          <w:szCs w:val="24"/>
          <w:lang w:val="en-US"/>
        </w:rPr>
        <w:t xml:space="preserve"> L, Harris MC, Shah SS. “Lumbar puncture in the neonate: challenges in decision making and interpretation.”</w:t>
      </w:r>
      <w:proofErr w:type="spellStart"/>
      <w:r w:rsidR="00BF244F" w:rsidRPr="00D94E56">
        <w:rPr>
          <w:rFonts w:ascii="Arial" w:hAnsi="Arial" w:cs="Arial"/>
          <w:sz w:val="24"/>
          <w:szCs w:val="24"/>
          <w:lang w:val="en-US"/>
        </w:rPr>
        <w:t>Semin</w:t>
      </w:r>
      <w:proofErr w:type="spellEnd"/>
      <w:r w:rsidR="00BF244F" w:rsidRPr="00D94E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244F" w:rsidRPr="00D94E56">
        <w:rPr>
          <w:rFonts w:ascii="Arial" w:hAnsi="Arial" w:cs="Arial"/>
          <w:sz w:val="24"/>
          <w:szCs w:val="24"/>
          <w:lang w:val="en-US"/>
        </w:rPr>
        <w:t>Perinatol</w:t>
      </w:r>
      <w:proofErr w:type="spellEnd"/>
      <w:r w:rsidR="00BF244F" w:rsidRPr="00D94E56">
        <w:rPr>
          <w:rFonts w:ascii="Arial" w:hAnsi="Arial" w:cs="Arial"/>
          <w:sz w:val="24"/>
          <w:szCs w:val="24"/>
          <w:lang w:val="en-US"/>
        </w:rPr>
        <w:t>. 2012</w:t>
      </w:r>
    </w:p>
    <w:p w14:paraId="029036E8" w14:textId="77777777" w:rsidR="00F80549" w:rsidRDefault="00F80549">
      <w:pPr>
        <w:pStyle w:val="ListParagraph"/>
        <w:widowControl w:val="0"/>
        <w:tabs>
          <w:tab w:val="left" w:pos="8222"/>
        </w:tabs>
        <w:suppressAutoHyphens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14:paraId="71971DC6" w14:textId="77777777" w:rsidR="00F80549" w:rsidRDefault="00F80549">
      <w:pPr>
        <w:widowControl w:val="0"/>
        <w:tabs>
          <w:tab w:val="left" w:pos="8222"/>
        </w:tabs>
        <w:suppressAutoHyphens/>
        <w:jc w:val="both"/>
        <w:rPr>
          <w:rFonts w:ascii="Arial" w:hAnsi="Arial" w:cs="Arial"/>
          <w:sz w:val="24"/>
          <w:szCs w:val="24"/>
          <w:lang w:val="en-US"/>
        </w:rPr>
      </w:pPr>
    </w:p>
    <w:p w14:paraId="4D5E1750" w14:textId="77777777" w:rsidR="00F80549" w:rsidRDefault="00F80549">
      <w:pPr>
        <w:spacing w:line="100" w:lineRule="atLeast"/>
        <w:jc w:val="both"/>
        <w:rPr>
          <w:rFonts w:ascii="Arial" w:hAnsi="Arial" w:cs="Arial"/>
          <w:lang w:val="en-US"/>
        </w:rPr>
      </w:pPr>
    </w:p>
    <w:p w14:paraId="2DB13580" w14:textId="77777777" w:rsidR="00F80549" w:rsidRDefault="00F80549">
      <w:pPr>
        <w:widowControl w:val="0"/>
        <w:tabs>
          <w:tab w:val="left" w:pos="8222"/>
        </w:tabs>
        <w:suppressAutoHyphens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25E3663" w14:textId="77777777" w:rsidR="00F80549" w:rsidRDefault="00F80549">
      <w:pPr>
        <w:widowControl w:val="0"/>
        <w:tabs>
          <w:tab w:val="left" w:pos="8222"/>
        </w:tabs>
        <w:suppressAutoHyphens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35920FE" w14:textId="77777777" w:rsidR="00F80549" w:rsidRDefault="00F80549">
      <w:pPr>
        <w:jc w:val="both"/>
        <w:rPr>
          <w:rFonts w:ascii="Arial" w:hAnsi="Arial" w:cs="Arial"/>
          <w:b/>
          <w:sz w:val="24"/>
          <w:lang w:val="en-US"/>
        </w:rPr>
      </w:pPr>
    </w:p>
    <w:p w14:paraId="3D53B6D9" w14:textId="77777777" w:rsidR="00F80549" w:rsidRDefault="00F80549">
      <w:pPr>
        <w:jc w:val="both"/>
        <w:rPr>
          <w:rFonts w:ascii="Arial" w:hAnsi="Arial" w:cs="Arial"/>
          <w:lang w:val="en-US"/>
        </w:rPr>
      </w:pPr>
    </w:p>
    <w:sectPr w:rsidR="00F80549" w:rsidSect="006642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62286" w14:textId="77777777" w:rsidR="002E47E0" w:rsidRDefault="002E47E0" w:rsidP="003E0EF1">
      <w:r>
        <w:separator/>
      </w:r>
    </w:p>
  </w:endnote>
  <w:endnote w:type="continuationSeparator" w:id="0">
    <w:p w14:paraId="00BB37A8" w14:textId="77777777" w:rsidR="002E47E0" w:rsidRDefault="002E47E0" w:rsidP="003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A7614" w14:textId="77777777" w:rsidR="002E47E0" w:rsidRDefault="002E47E0" w:rsidP="003E0EF1">
      <w:r>
        <w:separator/>
      </w:r>
    </w:p>
  </w:footnote>
  <w:footnote w:type="continuationSeparator" w:id="0">
    <w:p w14:paraId="5C4B058A" w14:textId="77777777" w:rsidR="002E47E0" w:rsidRDefault="002E47E0" w:rsidP="003E0E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1309"/>
      <w:docPartObj>
        <w:docPartGallery w:val="Page Numbers (Top of Page)"/>
        <w:docPartUnique/>
      </w:docPartObj>
    </w:sdtPr>
    <w:sdtContent>
      <w:p w14:paraId="6BAD5109" w14:textId="77777777" w:rsidR="002E47E0" w:rsidRDefault="002E4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086">
          <w:rPr>
            <w:noProof/>
          </w:rPr>
          <w:t>5</w:t>
        </w:r>
        <w:r>
          <w:fldChar w:fldCharType="end"/>
        </w:r>
      </w:p>
    </w:sdtContent>
  </w:sdt>
  <w:p w14:paraId="730AAA42" w14:textId="77777777" w:rsidR="002E47E0" w:rsidRDefault="002E47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2F8A49F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77D64CF"/>
    <w:multiLevelType w:val="hybridMultilevel"/>
    <w:tmpl w:val="29DA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A3C13"/>
    <w:multiLevelType w:val="hybridMultilevel"/>
    <w:tmpl w:val="AE56C820"/>
    <w:lvl w:ilvl="0" w:tplc="F322E4C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11551"/>
    <w:multiLevelType w:val="hybridMultilevel"/>
    <w:tmpl w:val="E362BF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84679"/>
    <w:multiLevelType w:val="hybridMultilevel"/>
    <w:tmpl w:val="67C211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F4EE9"/>
    <w:multiLevelType w:val="hybridMultilevel"/>
    <w:tmpl w:val="04429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D0642"/>
    <w:multiLevelType w:val="hybridMultilevel"/>
    <w:tmpl w:val="65BC7B3E"/>
    <w:lvl w:ilvl="0" w:tplc="0E424A1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A0284"/>
    <w:multiLevelType w:val="hybridMultilevel"/>
    <w:tmpl w:val="9456220C"/>
    <w:lvl w:ilvl="0" w:tplc="B99E7B6E">
      <w:start w:val="12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5062B"/>
    <w:multiLevelType w:val="hybridMultilevel"/>
    <w:tmpl w:val="65CA5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724D0"/>
    <w:multiLevelType w:val="hybridMultilevel"/>
    <w:tmpl w:val="D6481C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46871"/>
    <w:multiLevelType w:val="hybridMultilevel"/>
    <w:tmpl w:val="2D706850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801AA6"/>
    <w:multiLevelType w:val="hybridMultilevel"/>
    <w:tmpl w:val="F282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84ED9"/>
    <w:multiLevelType w:val="hybridMultilevel"/>
    <w:tmpl w:val="B87CFE3C"/>
    <w:lvl w:ilvl="0" w:tplc="CEE6F104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C5BCC"/>
    <w:multiLevelType w:val="hybridMultilevel"/>
    <w:tmpl w:val="345C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B2091"/>
    <w:multiLevelType w:val="hybridMultilevel"/>
    <w:tmpl w:val="9DAEAED6"/>
    <w:lvl w:ilvl="0" w:tplc="05B09D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E2EB3"/>
    <w:multiLevelType w:val="hybridMultilevel"/>
    <w:tmpl w:val="36E43518"/>
    <w:lvl w:ilvl="0" w:tplc="0F3CE9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34106"/>
    <w:multiLevelType w:val="hybridMultilevel"/>
    <w:tmpl w:val="85105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E79EB"/>
    <w:multiLevelType w:val="hybridMultilevel"/>
    <w:tmpl w:val="163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F532A"/>
    <w:multiLevelType w:val="hybridMultilevel"/>
    <w:tmpl w:val="6BB21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E6A38"/>
    <w:multiLevelType w:val="hybridMultilevel"/>
    <w:tmpl w:val="518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46093"/>
    <w:multiLevelType w:val="hybridMultilevel"/>
    <w:tmpl w:val="5E1C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B25ED"/>
    <w:multiLevelType w:val="hybridMultilevel"/>
    <w:tmpl w:val="66E494C4"/>
    <w:lvl w:ilvl="0" w:tplc="F118AD9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D03"/>
    <w:multiLevelType w:val="hybridMultilevel"/>
    <w:tmpl w:val="D5B89F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221ED"/>
    <w:multiLevelType w:val="hybridMultilevel"/>
    <w:tmpl w:val="5F3626EE"/>
    <w:lvl w:ilvl="0" w:tplc="F322E4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C6503"/>
    <w:multiLevelType w:val="hybridMultilevel"/>
    <w:tmpl w:val="D5BACCF8"/>
    <w:lvl w:ilvl="0" w:tplc="FA6A4F04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055E7"/>
    <w:multiLevelType w:val="hybridMultilevel"/>
    <w:tmpl w:val="10C0E8E6"/>
    <w:lvl w:ilvl="0" w:tplc="4CCE087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C02E1"/>
    <w:multiLevelType w:val="hybridMultilevel"/>
    <w:tmpl w:val="81F0699E"/>
    <w:lvl w:ilvl="0" w:tplc="59BA9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A76EC"/>
    <w:multiLevelType w:val="hybridMultilevel"/>
    <w:tmpl w:val="1B4C80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5143CE"/>
    <w:multiLevelType w:val="hybridMultilevel"/>
    <w:tmpl w:val="3E0A5B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B4BB5"/>
    <w:multiLevelType w:val="hybridMultilevel"/>
    <w:tmpl w:val="DD386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72E84"/>
    <w:multiLevelType w:val="hybridMultilevel"/>
    <w:tmpl w:val="70C829D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9058D"/>
    <w:multiLevelType w:val="hybridMultilevel"/>
    <w:tmpl w:val="392A8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0305F"/>
    <w:multiLevelType w:val="hybridMultilevel"/>
    <w:tmpl w:val="7E84F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D1353"/>
    <w:multiLevelType w:val="hybridMultilevel"/>
    <w:tmpl w:val="EE4EC00A"/>
    <w:lvl w:ilvl="0" w:tplc="92461F1C">
      <w:start w:val="12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871CD"/>
    <w:multiLevelType w:val="hybridMultilevel"/>
    <w:tmpl w:val="63EA6CAA"/>
    <w:lvl w:ilvl="0" w:tplc="10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253800"/>
    <w:multiLevelType w:val="hybridMultilevel"/>
    <w:tmpl w:val="E61AFCA8"/>
    <w:lvl w:ilvl="0" w:tplc="525AB42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52796"/>
    <w:multiLevelType w:val="hybridMultilevel"/>
    <w:tmpl w:val="ADB8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74CF3"/>
    <w:multiLevelType w:val="hybridMultilevel"/>
    <w:tmpl w:val="9D96F8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D17E3"/>
    <w:multiLevelType w:val="hybridMultilevel"/>
    <w:tmpl w:val="075CAFFC"/>
    <w:lvl w:ilvl="0" w:tplc="B64E86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A4BC4"/>
    <w:multiLevelType w:val="hybridMultilevel"/>
    <w:tmpl w:val="BC443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DF6CEE"/>
    <w:multiLevelType w:val="hybridMultilevel"/>
    <w:tmpl w:val="62F60EE4"/>
    <w:lvl w:ilvl="0" w:tplc="F322E4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2E4C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D747B"/>
    <w:multiLevelType w:val="hybridMultilevel"/>
    <w:tmpl w:val="F4AACED6"/>
    <w:lvl w:ilvl="0" w:tplc="D0722528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945AE5"/>
    <w:multiLevelType w:val="hybridMultilevel"/>
    <w:tmpl w:val="BEBCB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8"/>
  </w:num>
  <w:num w:numId="4">
    <w:abstractNumId w:val="1"/>
  </w:num>
  <w:num w:numId="5">
    <w:abstractNumId w:val="0"/>
  </w:num>
  <w:num w:numId="6">
    <w:abstractNumId w:val="4"/>
  </w:num>
  <w:num w:numId="7">
    <w:abstractNumId w:val="24"/>
  </w:num>
  <w:num w:numId="8">
    <w:abstractNumId w:val="41"/>
  </w:num>
  <w:num w:numId="9">
    <w:abstractNumId w:val="31"/>
  </w:num>
  <w:num w:numId="10">
    <w:abstractNumId w:val="29"/>
  </w:num>
  <w:num w:numId="11">
    <w:abstractNumId w:val="11"/>
  </w:num>
  <w:num w:numId="12">
    <w:abstractNumId w:val="39"/>
  </w:num>
  <w:num w:numId="13">
    <w:abstractNumId w:val="16"/>
  </w:num>
  <w:num w:numId="14">
    <w:abstractNumId w:val="8"/>
  </w:num>
  <w:num w:numId="15">
    <w:abstractNumId w:val="34"/>
  </w:num>
  <w:num w:numId="16">
    <w:abstractNumId w:val="22"/>
  </w:num>
  <w:num w:numId="17">
    <w:abstractNumId w:val="26"/>
  </w:num>
  <w:num w:numId="18">
    <w:abstractNumId w:val="36"/>
  </w:num>
  <w:num w:numId="19">
    <w:abstractNumId w:val="7"/>
  </w:num>
  <w:num w:numId="20">
    <w:abstractNumId w:val="13"/>
  </w:num>
  <w:num w:numId="21">
    <w:abstractNumId w:val="25"/>
  </w:num>
  <w:num w:numId="22">
    <w:abstractNumId w:val="15"/>
  </w:num>
  <w:num w:numId="23">
    <w:abstractNumId w:val="37"/>
  </w:num>
  <w:num w:numId="24">
    <w:abstractNumId w:val="30"/>
  </w:num>
  <w:num w:numId="25">
    <w:abstractNumId w:val="2"/>
  </w:num>
  <w:num w:numId="26">
    <w:abstractNumId w:val="40"/>
  </w:num>
  <w:num w:numId="27">
    <w:abstractNumId w:val="20"/>
  </w:num>
  <w:num w:numId="28">
    <w:abstractNumId w:val="43"/>
  </w:num>
  <w:num w:numId="29">
    <w:abstractNumId w:val="17"/>
  </w:num>
  <w:num w:numId="30">
    <w:abstractNumId w:val="6"/>
  </w:num>
  <w:num w:numId="31">
    <w:abstractNumId w:val="32"/>
  </w:num>
  <w:num w:numId="32">
    <w:abstractNumId w:val="18"/>
  </w:num>
  <w:num w:numId="33">
    <w:abstractNumId w:val="33"/>
  </w:num>
  <w:num w:numId="34">
    <w:abstractNumId w:val="38"/>
  </w:num>
  <w:num w:numId="35">
    <w:abstractNumId w:val="10"/>
  </w:num>
  <w:num w:numId="36">
    <w:abstractNumId w:val="27"/>
  </w:num>
  <w:num w:numId="37">
    <w:abstractNumId w:val="3"/>
  </w:num>
  <w:num w:numId="38">
    <w:abstractNumId w:val="12"/>
  </w:num>
  <w:num w:numId="39">
    <w:abstractNumId w:val="9"/>
  </w:num>
  <w:num w:numId="40">
    <w:abstractNumId w:val="21"/>
  </w:num>
  <w:num w:numId="41">
    <w:abstractNumId w:val="19"/>
  </w:num>
  <w:num w:numId="42">
    <w:abstractNumId w:val="42"/>
  </w:num>
  <w:num w:numId="43">
    <w:abstractNumId w:val="1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rx92spxrrd2w7efdarxp0z6s2a5xrd0ff2w&quot;&gt;Eric&amp;apos;s library&lt;record-ids&gt;&lt;item&gt;1944&lt;/item&gt;&lt;item&gt;2125&lt;/item&gt;&lt;item&gt;2126&lt;/item&gt;&lt;/record-ids&gt;&lt;/item&gt;&lt;/Libraries&gt;"/>
  </w:docVars>
  <w:rsids>
    <w:rsidRoot w:val="00F0589C"/>
    <w:rsid w:val="00002080"/>
    <w:rsid w:val="00010942"/>
    <w:rsid w:val="00015D35"/>
    <w:rsid w:val="000229A6"/>
    <w:rsid w:val="00030CA3"/>
    <w:rsid w:val="00031D6C"/>
    <w:rsid w:val="0003348B"/>
    <w:rsid w:val="0003493F"/>
    <w:rsid w:val="00064768"/>
    <w:rsid w:val="00077074"/>
    <w:rsid w:val="00077EE8"/>
    <w:rsid w:val="00083A3A"/>
    <w:rsid w:val="000902A5"/>
    <w:rsid w:val="000907A6"/>
    <w:rsid w:val="000A4C21"/>
    <w:rsid w:val="000B13FB"/>
    <w:rsid w:val="000B1D7A"/>
    <w:rsid w:val="000C63AB"/>
    <w:rsid w:val="000E5367"/>
    <w:rsid w:val="000F2629"/>
    <w:rsid w:val="00101C5B"/>
    <w:rsid w:val="00103506"/>
    <w:rsid w:val="00106282"/>
    <w:rsid w:val="001070CE"/>
    <w:rsid w:val="0011572E"/>
    <w:rsid w:val="00122AF7"/>
    <w:rsid w:val="00136AE6"/>
    <w:rsid w:val="00141CA0"/>
    <w:rsid w:val="001436D7"/>
    <w:rsid w:val="00150482"/>
    <w:rsid w:val="001717C6"/>
    <w:rsid w:val="001B0207"/>
    <w:rsid w:val="001B3361"/>
    <w:rsid w:val="001B708D"/>
    <w:rsid w:val="001C1919"/>
    <w:rsid w:val="001C5A50"/>
    <w:rsid w:val="001C6998"/>
    <w:rsid w:val="001E52BC"/>
    <w:rsid w:val="001F0E75"/>
    <w:rsid w:val="001F247D"/>
    <w:rsid w:val="001F6E24"/>
    <w:rsid w:val="00221C8D"/>
    <w:rsid w:val="002241D6"/>
    <w:rsid w:val="002261B8"/>
    <w:rsid w:val="00232688"/>
    <w:rsid w:val="00252680"/>
    <w:rsid w:val="002548A7"/>
    <w:rsid w:val="00270532"/>
    <w:rsid w:val="00277994"/>
    <w:rsid w:val="00280C12"/>
    <w:rsid w:val="00297504"/>
    <w:rsid w:val="002A6682"/>
    <w:rsid w:val="002B22E0"/>
    <w:rsid w:val="002C3F65"/>
    <w:rsid w:val="002C6116"/>
    <w:rsid w:val="002D365C"/>
    <w:rsid w:val="002E264C"/>
    <w:rsid w:val="002E47E0"/>
    <w:rsid w:val="00300225"/>
    <w:rsid w:val="00310C58"/>
    <w:rsid w:val="0031695B"/>
    <w:rsid w:val="00317381"/>
    <w:rsid w:val="00322281"/>
    <w:rsid w:val="00322D89"/>
    <w:rsid w:val="0032489C"/>
    <w:rsid w:val="0033248D"/>
    <w:rsid w:val="00332BAC"/>
    <w:rsid w:val="00341631"/>
    <w:rsid w:val="00344911"/>
    <w:rsid w:val="00347E41"/>
    <w:rsid w:val="00362904"/>
    <w:rsid w:val="003805E8"/>
    <w:rsid w:val="00382313"/>
    <w:rsid w:val="003844CF"/>
    <w:rsid w:val="00393F58"/>
    <w:rsid w:val="003A705C"/>
    <w:rsid w:val="003C12F3"/>
    <w:rsid w:val="003C4294"/>
    <w:rsid w:val="003E0EF1"/>
    <w:rsid w:val="003E0F95"/>
    <w:rsid w:val="003F7307"/>
    <w:rsid w:val="003F7B88"/>
    <w:rsid w:val="0040076E"/>
    <w:rsid w:val="0041063F"/>
    <w:rsid w:val="00413D19"/>
    <w:rsid w:val="0042388A"/>
    <w:rsid w:val="00424318"/>
    <w:rsid w:val="00426820"/>
    <w:rsid w:val="00434181"/>
    <w:rsid w:val="004616E5"/>
    <w:rsid w:val="00473135"/>
    <w:rsid w:val="00473D70"/>
    <w:rsid w:val="0047542C"/>
    <w:rsid w:val="004804CC"/>
    <w:rsid w:val="00482CEC"/>
    <w:rsid w:val="0048355F"/>
    <w:rsid w:val="004A0BD6"/>
    <w:rsid w:val="004A1CBF"/>
    <w:rsid w:val="004B2C7D"/>
    <w:rsid w:val="004B2F33"/>
    <w:rsid w:val="004C273B"/>
    <w:rsid w:val="004C65DB"/>
    <w:rsid w:val="004C7256"/>
    <w:rsid w:val="004D6569"/>
    <w:rsid w:val="004F25BF"/>
    <w:rsid w:val="0050184C"/>
    <w:rsid w:val="00502027"/>
    <w:rsid w:val="00503D50"/>
    <w:rsid w:val="00506F70"/>
    <w:rsid w:val="00513F4F"/>
    <w:rsid w:val="0052206E"/>
    <w:rsid w:val="0054640A"/>
    <w:rsid w:val="00547F9F"/>
    <w:rsid w:val="005513B2"/>
    <w:rsid w:val="00554234"/>
    <w:rsid w:val="00562140"/>
    <w:rsid w:val="0056475B"/>
    <w:rsid w:val="00565530"/>
    <w:rsid w:val="00567E2C"/>
    <w:rsid w:val="00573DC7"/>
    <w:rsid w:val="00590B64"/>
    <w:rsid w:val="00591D69"/>
    <w:rsid w:val="005A0947"/>
    <w:rsid w:val="005A46F3"/>
    <w:rsid w:val="005A6043"/>
    <w:rsid w:val="005B3DEE"/>
    <w:rsid w:val="005C2113"/>
    <w:rsid w:val="005C5C42"/>
    <w:rsid w:val="005D450B"/>
    <w:rsid w:val="005D4712"/>
    <w:rsid w:val="005D5B67"/>
    <w:rsid w:val="005D5C0F"/>
    <w:rsid w:val="005D653B"/>
    <w:rsid w:val="00614514"/>
    <w:rsid w:val="00617FA7"/>
    <w:rsid w:val="00662D55"/>
    <w:rsid w:val="00664266"/>
    <w:rsid w:val="00666299"/>
    <w:rsid w:val="00670723"/>
    <w:rsid w:val="00673A52"/>
    <w:rsid w:val="0068289B"/>
    <w:rsid w:val="0069756E"/>
    <w:rsid w:val="006B3759"/>
    <w:rsid w:val="006C67E1"/>
    <w:rsid w:val="006E2A5B"/>
    <w:rsid w:val="006E38D4"/>
    <w:rsid w:val="006E6356"/>
    <w:rsid w:val="006F1C70"/>
    <w:rsid w:val="006F4DAB"/>
    <w:rsid w:val="00700791"/>
    <w:rsid w:val="0073174E"/>
    <w:rsid w:val="0074263C"/>
    <w:rsid w:val="00747486"/>
    <w:rsid w:val="00750031"/>
    <w:rsid w:val="007544D1"/>
    <w:rsid w:val="00762011"/>
    <w:rsid w:val="00772C4A"/>
    <w:rsid w:val="00792AAC"/>
    <w:rsid w:val="007A203C"/>
    <w:rsid w:val="007D1105"/>
    <w:rsid w:val="0080183C"/>
    <w:rsid w:val="0081294B"/>
    <w:rsid w:val="00837406"/>
    <w:rsid w:val="00847A9F"/>
    <w:rsid w:val="008603F6"/>
    <w:rsid w:val="008857AB"/>
    <w:rsid w:val="00897390"/>
    <w:rsid w:val="008B295A"/>
    <w:rsid w:val="008E009E"/>
    <w:rsid w:val="008F242B"/>
    <w:rsid w:val="00907C29"/>
    <w:rsid w:val="00920F00"/>
    <w:rsid w:val="00922271"/>
    <w:rsid w:val="00924841"/>
    <w:rsid w:val="009369D3"/>
    <w:rsid w:val="00940E8A"/>
    <w:rsid w:val="00953BDC"/>
    <w:rsid w:val="00962804"/>
    <w:rsid w:val="00974C78"/>
    <w:rsid w:val="00991DDB"/>
    <w:rsid w:val="009B1373"/>
    <w:rsid w:val="009B5FF0"/>
    <w:rsid w:val="009C1010"/>
    <w:rsid w:val="009E4376"/>
    <w:rsid w:val="009F33B0"/>
    <w:rsid w:val="00A026AD"/>
    <w:rsid w:val="00A22391"/>
    <w:rsid w:val="00A24CBE"/>
    <w:rsid w:val="00A2752A"/>
    <w:rsid w:val="00A32888"/>
    <w:rsid w:val="00A4143E"/>
    <w:rsid w:val="00A56659"/>
    <w:rsid w:val="00A7670B"/>
    <w:rsid w:val="00AA1A48"/>
    <w:rsid w:val="00AA640D"/>
    <w:rsid w:val="00AB1B79"/>
    <w:rsid w:val="00AB2F12"/>
    <w:rsid w:val="00AB53E5"/>
    <w:rsid w:val="00AC7A4D"/>
    <w:rsid w:val="00AF2F9D"/>
    <w:rsid w:val="00AF45F3"/>
    <w:rsid w:val="00B0776B"/>
    <w:rsid w:val="00B134AF"/>
    <w:rsid w:val="00B144F1"/>
    <w:rsid w:val="00B16E22"/>
    <w:rsid w:val="00B25566"/>
    <w:rsid w:val="00B26AEF"/>
    <w:rsid w:val="00B304FD"/>
    <w:rsid w:val="00B336E7"/>
    <w:rsid w:val="00B4063A"/>
    <w:rsid w:val="00B44119"/>
    <w:rsid w:val="00B5348B"/>
    <w:rsid w:val="00B63488"/>
    <w:rsid w:val="00BB353D"/>
    <w:rsid w:val="00BE23F4"/>
    <w:rsid w:val="00BE2523"/>
    <w:rsid w:val="00BE6CC1"/>
    <w:rsid w:val="00BE76F6"/>
    <w:rsid w:val="00BF244F"/>
    <w:rsid w:val="00C03325"/>
    <w:rsid w:val="00C1179A"/>
    <w:rsid w:val="00C16AE3"/>
    <w:rsid w:val="00C235A2"/>
    <w:rsid w:val="00C26641"/>
    <w:rsid w:val="00C423B4"/>
    <w:rsid w:val="00C44566"/>
    <w:rsid w:val="00C448E2"/>
    <w:rsid w:val="00C462B4"/>
    <w:rsid w:val="00C5077D"/>
    <w:rsid w:val="00C559B9"/>
    <w:rsid w:val="00C5749E"/>
    <w:rsid w:val="00C67FA5"/>
    <w:rsid w:val="00C852D4"/>
    <w:rsid w:val="00C867D0"/>
    <w:rsid w:val="00C86E0E"/>
    <w:rsid w:val="00C9321B"/>
    <w:rsid w:val="00C97E67"/>
    <w:rsid w:val="00CA07FF"/>
    <w:rsid w:val="00CA14FA"/>
    <w:rsid w:val="00CA3021"/>
    <w:rsid w:val="00CB3745"/>
    <w:rsid w:val="00CB4E39"/>
    <w:rsid w:val="00CC27B2"/>
    <w:rsid w:val="00CD60D4"/>
    <w:rsid w:val="00CE6A19"/>
    <w:rsid w:val="00CF3912"/>
    <w:rsid w:val="00D123EC"/>
    <w:rsid w:val="00D13756"/>
    <w:rsid w:val="00D26C2A"/>
    <w:rsid w:val="00D3008C"/>
    <w:rsid w:val="00D37F8F"/>
    <w:rsid w:val="00D83B31"/>
    <w:rsid w:val="00D85086"/>
    <w:rsid w:val="00D94E56"/>
    <w:rsid w:val="00DA29AE"/>
    <w:rsid w:val="00DB0B90"/>
    <w:rsid w:val="00DB3571"/>
    <w:rsid w:val="00DB422E"/>
    <w:rsid w:val="00DC3538"/>
    <w:rsid w:val="00DC3BAD"/>
    <w:rsid w:val="00DF0A6C"/>
    <w:rsid w:val="00DF12A3"/>
    <w:rsid w:val="00DF398B"/>
    <w:rsid w:val="00E00B42"/>
    <w:rsid w:val="00E0105D"/>
    <w:rsid w:val="00E04D94"/>
    <w:rsid w:val="00E061D1"/>
    <w:rsid w:val="00E10165"/>
    <w:rsid w:val="00E33979"/>
    <w:rsid w:val="00E45C67"/>
    <w:rsid w:val="00E63E01"/>
    <w:rsid w:val="00E80F2C"/>
    <w:rsid w:val="00E8562C"/>
    <w:rsid w:val="00EC22D0"/>
    <w:rsid w:val="00EC2B00"/>
    <w:rsid w:val="00ED6EDB"/>
    <w:rsid w:val="00EF23DC"/>
    <w:rsid w:val="00EF7BA7"/>
    <w:rsid w:val="00F01DCA"/>
    <w:rsid w:val="00F0589C"/>
    <w:rsid w:val="00F12783"/>
    <w:rsid w:val="00F31493"/>
    <w:rsid w:val="00F31B57"/>
    <w:rsid w:val="00F33C45"/>
    <w:rsid w:val="00F42BB4"/>
    <w:rsid w:val="00F602A5"/>
    <w:rsid w:val="00F73206"/>
    <w:rsid w:val="00F80549"/>
    <w:rsid w:val="00F930ED"/>
    <w:rsid w:val="00F969AB"/>
    <w:rsid w:val="00FA362B"/>
    <w:rsid w:val="00FA56FA"/>
    <w:rsid w:val="00FA5702"/>
    <w:rsid w:val="00FB7EB6"/>
    <w:rsid w:val="00FC7E39"/>
    <w:rsid w:val="00FD0F1A"/>
    <w:rsid w:val="00FD453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94A0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9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autoRedefine/>
    <w:qFormat/>
    <w:rsid w:val="00F0589C"/>
    <w:pPr>
      <w:keepNext/>
      <w:pBdr>
        <w:top w:val="single" w:sz="4" w:space="1" w:color="auto"/>
        <w:left w:val="single" w:sz="6" w:space="1" w:color="auto"/>
        <w:bottom w:val="single" w:sz="4" w:space="1" w:color="auto"/>
        <w:right w:val="single" w:sz="4" w:space="4" w:color="auto"/>
      </w:pBdr>
      <w:shd w:val="clear" w:color="auto" w:fill="E0E0E0"/>
      <w:ind w:right="-853"/>
      <w:jc w:val="center"/>
      <w:outlineLvl w:val="1"/>
    </w:pPr>
    <w:rPr>
      <w:rFonts w:ascii="Arial" w:hAnsi="Arial" w:cs="Arial"/>
      <w:b/>
      <w:bCs/>
      <w:sz w:val="28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589C"/>
    <w:rPr>
      <w:rFonts w:ascii="Arial" w:eastAsia="Times New Roman" w:hAnsi="Arial" w:cs="Arial"/>
      <w:b/>
      <w:bCs/>
      <w:sz w:val="28"/>
      <w:szCs w:val="20"/>
      <w:shd w:val="clear" w:color="auto" w:fill="E0E0E0"/>
      <w:lang w:val="fr-CH" w:eastAsia="fr-FR"/>
    </w:rPr>
  </w:style>
  <w:style w:type="paragraph" w:styleId="Header">
    <w:name w:val="header"/>
    <w:basedOn w:val="Normal"/>
    <w:link w:val="HeaderChar"/>
    <w:uiPriority w:val="99"/>
    <w:rsid w:val="00F058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89C"/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9C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deliste1">
    <w:name w:val="Paragraphe de liste1"/>
    <w:basedOn w:val="Normal"/>
    <w:rsid w:val="00482CEC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styleId="Hyperlink">
    <w:name w:val="Hyperlink"/>
    <w:rsid w:val="00FA362B"/>
    <w:rPr>
      <w:color w:val="0000FF"/>
      <w:u w:val="single"/>
    </w:rPr>
  </w:style>
  <w:style w:type="character" w:customStyle="1" w:styleId="jrnl">
    <w:name w:val="jrnl"/>
    <w:basedOn w:val="DefaultParagraphFont"/>
    <w:rsid w:val="00FA362B"/>
  </w:style>
  <w:style w:type="character" w:styleId="CommentReference">
    <w:name w:val="annotation reference"/>
    <w:basedOn w:val="DefaultParagraphFont"/>
    <w:uiPriority w:val="99"/>
    <w:semiHidden/>
    <w:unhideWhenUsed/>
    <w:rsid w:val="00A56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6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659"/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659"/>
    <w:rPr>
      <w:rFonts w:ascii="Helvetica" w:eastAsia="Times New Roman" w:hAnsi="Helvetica" w:cs="Times New Roman"/>
      <w:b/>
      <w:bCs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C86E0E"/>
    <w:pPr>
      <w:ind w:left="720"/>
      <w:contextualSpacing/>
    </w:pPr>
  </w:style>
  <w:style w:type="table" w:styleId="TableGrid">
    <w:name w:val="Table Grid"/>
    <w:basedOn w:val="TableNormal"/>
    <w:uiPriority w:val="59"/>
    <w:rsid w:val="00FB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7D1105"/>
    <w:pPr>
      <w:spacing w:after="200" w:line="260" w:lineRule="atLeast"/>
    </w:pPr>
    <w:rPr>
      <w:rFonts w:ascii="Calibri" w:hAnsi="Calibri"/>
      <w:sz w:val="22"/>
      <w:szCs w:val="22"/>
      <w:lang w:val="fr-CH" w:eastAsia="fr-CH"/>
    </w:rPr>
  </w:style>
  <w:style w:type="character" w:customStyle="1" w:styleId="normalchar1">
    <w:name w:val="normal__char1"/>
    <w:basedOn w:val="DefaultParagraphFont"/>
    <w:rsid w:val="007D1105"/>
    <w:rPr>
      <w:rFonts w:ascii="Calibri" w:hAnsi="Calibri" w:hint="defaul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0E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EF1"/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68289B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9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autoRedefine/>
    <w:qFormat/>
    <w:rsid w:val="00F0589C"/>
    <w:pPr>
      <w:keepNext/>
      <w:pBdr>
        <w:top w:val="single" w:sz="4" w:space="1" w:color="auto"/>
        <w:left w:val="single" w:sz="6" w:space="1" w:color="auto"/>
        <w:bottom w:val="single" w:sz="4" w:space="1" w:color="auto"/>
        <w:right w:val="single" w:sz="4" w:space="4" w:color="auto"/>
      </w:pBdr>
      <w:shd w:val="clear" w:color="auto" w:fill="E0E0E0"/>
      <w:ind w:right="-853"/>
      <w:jc w:val="center"/>
      <w:outlineLvl w:val="1"/>
    </w:pPr>
    <w:rPr>
      <w:rFonts w:ascii="Arial" w:hAnsi="Arial" w:cs="Arial"/>
      <w:b/>
      <w:bCs/>
      <w:sz w:val="28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589C"/>
    <w:rPr>
      <w:rFonts w:ascii="Arial" w:eastAsia="Times New Roman" w:hAnsi="Arial" w:cs="Arial"/>
      <w:b/>
      <w:bCs/>
      <w:sz w:val="28"/>
      <w:szCs w:val="20"/>
      <w:shd w:val="clear" w:color="auto" w:fill="E0E0E0"/>
      <w:lang w:val="fr-CH" w:eastAsia="fr-FR"/>
    </w:rPr>
  </w:style>
  <w:style w:type="paragraph" w:styleId="Header">
    <w:name w:val="header"/>
    <w:basedOn w:val="Normal"/>
    <w:link w:val="HeaderChar"/>
    <w:uiPriority w:val="99"/>
    <w:rsid w:val="00F058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89C"/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9C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deliste1">
    <w:name w:val="Paragraphe de liste1"/>
    <w:basedOn w:val="Normal"/>
    <w:rsid w:val="00482CEC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styleId="Hyperlink">
    <w:name w:val="Hyperlink"/>
    <w:rsid w:val="00FA362B"/>
    <w:rPr>
      <w:color w:val="0000FF"/>
      <w:u w:val="single"/>
    </w:rPr>
  </w:style>
  <w:style w:type="character" w:customStyle="1" w:styleId="jrnl">
    <w:name w:val="jrnl"/>
    <w:basedOn w:val="DefaultParagraphFont"/>
    <w:rsid w:val="00FA362B"/>
  </w:style>
  <w:style w:type="character" w:styleId="CommentReference">
    <w:name w:val="annotation reference"/>
    <w:basedOn w:val="DefaultParagraphFont"/>
    <w:uiPriority w:val="99"/>
    <w:semiHidden/>
    <w:unhideWhenUsed/>
    <w:rsid w:val="00A56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6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659"/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659"/>
    <w:rPr>
      <w:rFonts w:ascii="Helvetica" w:eastAsia="Times New Roman" w:hAnsi="Helvetica" w:cs="Times New Roman"/>
      <w:b/>
      <w:bCs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C86E0E"/>
    <w:pPr>
      <w:ind w:left="720"/>
      <w:contextualSpacing/>
    </w:pPr>
  </w:style>
  <w:style w:type="table" w:styleId="TableGrid">
    <w:name w:val="Table Grid"/>
    <w:basedOn w:val="TableNormal"/>
    <w:uiPriority w:val="59"/>
    <w:rsid w:val="00FB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7D1105"/>
    <w:pPr>
      <w:spacing w:after="200" w:line="260" w:lineRule="atLeast"/>
    </w:pPr>
    <w:rPr>
      <w:rFonts w:ascii="Calibri" w:hAnsi="Calibri"/>
      <w:sz w:val="22"/>
      <w:szCs w:val="22"/>
      <w:lang w:val="fr-CH" w:eastAsia="fr-CH"/>
    </w:rPr>
  </w:style>
  <w:style w:type="character" w:customStyle="1" w:styleId="normalchar1">
    <w:name w:val="normal__char1"/>
    <w:basedOn w:val="DefaultParagraphFont"/>
    <w:rsid w:val="007D1105"/>
    <w:rPr>
      <w:rFonts w:ascii="Calibri" w:hAnsi="Calibri" w:hint="defaul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0E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EF1"/>
    <w:rPr>
      <w:rFonts w:ascii="Helvetica" w:eastAsia="Times New Roman" w:hAnsi="Helvetica" w:cs="Times New Roman"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68289B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4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6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66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5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9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17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0645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1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1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43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3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71DA7-DD80-7A4F-B15A-B4AC28A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1339</Words>
  <Characters>7634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egiannon</dc:creator>
  <cp:lastModifiedBy>mz mz</cp:lastModifiedBy>
  <cp:revision>3</cp:revision>
  <cp:lastPrinted>2014-09-16T08:52:00Z</cp:lastPrinted>
  <dcterms:created xsi:type="dcterms:W3CDTF">2016-06-01T12:31:00Z</dcterms:created>
  <dcterms:modified xsi:type="dcterms:W3CDTF">2016-06-18T15:22:00Z</dcterms:modified>
</cp:coreProperties>
</file>