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271" w:rsidRPr="008E6BC3" w:rsidRDefault="008E6BC3">
      <w:pPr>
        <w:rPr>
          <w:rFonts w:ascii="Lato light" w:hAnsi="Lato light"/>
          <w:b/>
        </w:rPr>
      </w:pPr>
      <w:r w:rsidRPr="008E6BC3">
        <w:rPr>
          <w:rFonts w:ascii="Lato light" w:hAnsi="Lato light"/>
          <w:b/>
          <w:u w:val="single"/>
        </w:rPr>
        <w:t>ANTIPSYCHOTIQUES</w:t>
      </w:r>
    </w:p>
    <w:p w:rsidR="008E6BC3" w:rsidRPr="008E6BC3" w:rsidRDefault="008E6BC3">
      <w:pPr>
        <w:rPr>
          <w:rFonts w:ascii="Lato light" w:hAnsi="Lato light"/>
        </w:rPr>
      </w:pPr>
      <w:r w:rsidRPr="008E6BC3">
        <w:rPr>
          <w:rFonts w:ascii="Lato light" w:hAnsi="Lato light"/>
        </w:rPr>
        <w:t>Agressivité, agitation</w:t>
      </w:r>
    </w:p>
    <w:p w:rsidR="008E6BC3" w:rsidRPr="00BF41E2" w:rsidRDefault="008E6BC3">
      <w:pPr>
        <w:rPr>
          <w:rFonts w:ascii="Lato light" w:hAnsi="Lato light"/>
          <w:b/>
          <w:color w:val="00B050"/>
        </w:rPr>
      </w:pPr>
      <w:r w:rsidRPr="00BF41E2">
        <w:rPr>
          <w:rFonts w:ascii="Lato light" w:hAnsi="Lato light"/>
          <w:b/>
          <w:color w:val="00B050"/>
          <w:u w:val="single"/>
        </w:rPr>
        <w:t>1</w:t>
      </w:r>
      <w:r w:rsidRPr="00BF41E2">
        <w:rPr>
          <w:rFonts w:ascii="Lato light" w:hAnsi="Lato light"/>
          <w:b/>
          <w:color w:val="00B050"/>
          <w:u w:val="single"/>
          <w:vertAlign w:val="superscript"/>
        </w:rPr>
        <w:t>er</w:t>
      </w:r>
      <w:r w:rsidRPr="00BF41E2">
        <w:rPr>
          <w:rFonts w:ascii="Lato light" w:hAnsi="Lato light"/>
          <w:b/>
          <w:color w:val="00B050"/>
          <w:u w:val="single"/>
        </w:rPr>
        <w:t xml:space="preserve"> choix</w:t>
      </w:r>
      <w:r w:rsidRPr="00BF41E2">
        <w:rPr>
          <w:rFonts w:ascii="Lato light" w:hAnsi="Lato light"/>
          <w:b/>
          <w:color w:val="00B050"/>
        </w:rPr>
        <w:t xml:space="preserve"> : </w:t>
      </w:r>
      <w:proofErr w:type="spellStart"/>
      <w:r w:rsidRPr="00BF41E2">
        <w:rPr>
          <w:rFonts w:ascii="Lato light" w:hAnsi="Lato light"/>
          <w:b/>
          <w:color w:val="00B050"/>
        </w:rPr>
        <w:t>Aripiprazol</w:t>
      </w:r>
      <w:proofErr w:type="spellEnd"/>
    </w:p>
    <w:p w:rsidR="008E6BC3" w:rsidRPr="008E6BC3" w:rsidRDefault="008E6BC3" w:rsidP="008E6BC3">
      <w:pPr>
        <w:rPr>
          <w:rFonts w:ascii="Lato light" w:hAnsi="Lato light"/>
        </w:rPr>
      </w:pPr>
      <w:r w:rsidRPr="008E6BC3">
        <w:rPr>
          <w:rFonts w:ascii="Lato light" w:hAnsi="Lato light"/>
          <w:u w:val="single"/>
        </w:rPr>
        <w:t>2</w:t>
      </w:r>
      <w:r w:rsidRPr="008E6BC3">
        <w:rPr>
          <w:rFonts w:ascii="Lato light" w:hAnsi="Lato light"/>
          <w:u w:val="single"/>
          <w:vertAlign w:val="superscript"/>
        </w:rPr>
        <w:t>ème</w:t>
      </w:r>
      <w:r w:rsidRPr="008E6BC3">
        <w:rPr>
          <w:rFonts w:ascii="Lato light" w:hAnsi="Lato light"/>
          <w:u w:val="single"/>
        </w:rPr>
        <w:t xml:space="preserve"> choix</w:t>
      </w:r>
      <w:r>
        <w:rPr>
          <w:rFonts w:ascii="Lato light" w:hAnsi="Lato light"/>
        </w:rPr>
        <w:t xml:space="preserve"> : </w:t>
      </w:r>
      <w:proofErr w:type="spellStart"/>
      <w:r w:rsidRPr="008E6BC3">
        <w:rPr>
          <w:rFonts w:ascii="Lato light" w:hAnsi="Lato light"/>
        </w:rPr>
        <w:t>Rispedal</w:t>
      </w:r>
      <w:proofErr w:type="spellEnd"/>
      <w:r w:rsidRPr="008E6BC3">
        <w:rPr>
          <w:rFonts w:ascii="Lato light" w:hAnsi="Lato light"/>
        </w:rPr>
        <w:t>®</w:t>
      </w:r>
      <w:r>
        <w:rPr>
          <w:rFonts w:ascii="Lato light" w:hAnsi="Lato light"/>
        </w:rPr>
        <w:t xml:space="preserve">, </w:t>
      </w:r>
      <w:r w:rsidRPr="008E6BC3">
        <w:rPr>
          <w:rFonts w:ascii="Lato light" w:hAnsi="Lato light"/>
        </w:rPr>
        <w:t>Haldol®</w:t>
      </w:r>
      <w:r>
        <w:rPr>
          <w:rFonts w:ascii="Lato light" w:hAnsi="Lato light"/>
        </w:rPr>
        <w:t xml:space="preserve"> </w:t>
      </w:r>
    </w:p>
    <w:p w:rsidR="008E6BC3" w:rsidRPr="008E6BC3" w:rsidRDefault="008E6BC3">
      <w:pPr>
        <w:rPr>
          <w:rFonts w:ascii="Lato light" w:hAnsi="Lato light"/>
          <w:color w:val="FF0000"/>
        </w:rPr>
      </w:pPr>
      <w:r w:rsidRPr="008E6BC3">
        <w:rPr>
          <w:rFonts w:ascii="Lato light" w:hAnsi="Lato light"/>
          <w:color w:val="FF0000"/>
        </w:rPr>
        <w:t>Ne plus utiliser : Zyprexa®</w:t>
      </w:r>
    </w:p>
    <w:p w:rsidR="00B72ABD" w:rsidRPr="00B72ABD" w:rsidRDefault="008E6BC3" w:rsidP="008E6BC3">
      <w:pPr>
        <w:rPr>
          <w:rFonts w:ascii="Lato light" w:hAnsi="Lato light"/>
          <w:u w:val="single"/>
        </w:rPr>
      </w:pPr>
      <w:r w:rsidRPr="00B72ABD">
        <w:rPr>
          <w:rFonts w:ascii="Lato light" w:hAnsi="Lato light"/>
          <w:u w:val="single"/>
        </w:rPr>
        <w:t xml:space="preserve">EI : </w:t>
      </w:r>
    </w:p>
    <w:p w:rsidR="008E6BC3" w:rsidRDefault="008E6BC3" w:rsidP="00B72ABD">
      <w:pPr>
        <w:pStyle w:val="Paragraphedeliste"/>
        <w:numPr>
          <w:ilvl w:val="0"/>
          <w:numId w:val="3"/>
        </w:numPr>
        <w:rPr>
          <w:rFonts w:ascii="Lato light" w:hAnsi="Lato light"/>
        </w:rPr>
      </w:pPr>
      <w:proofErr w:type="spellStart"/>
      <w:r w:rsidRPr="00B72ABD">
        <w:rPr>
          <w:rFonts w:ascii="Lato light" w:hAnsi="Lato light"/>
        </w:rPr>
        <w:t>Sd</w:t>
      </w:r>
      <w:proofErr w:type="spellEnd"/>
      <w:r w:rsidRPr="00B72ABD">
        <w:rPr>
          <w:rFonts w:ascii="Lato light" w:hAnsi="Lato light"/>
        </w:rPr>
        <w:t xml:space="preserve"> </w:t>
      </w:r>
      <w:proofErr w:type="spellStart"/>
      <w:r w:rsidRPr="00B72ABD">
        <w:rPr>
          <w:rFonts w:ascii="Lato light" w:hAnsi="Lato light"/>
        </w:rPr>
        <w:t>extrapyramydal</w:t>
      </w:r>
      <w:proofErr w:type="spellEnd"/>
    </w:p>
    <w:p w:rsidR="00B72ABD" w:rsidRPr="00B72ABD" w:rsidRDefault="00B72ABD" w:rsidP="00B72ABD">
      <w:pPr>
        <w:pStyle w:val="Paragraphedeliste"/>
        <w:numPr>
          <w:ilvl w:val="0"/>
          <w:numId w:val="3"/>
        </w:numPr>
        <w:rPr>
          <w:rFonts w:ascii="Lato light" w:hAnsi="Lato light"/>
        </w:rPr>
      </w:pPr>
      <w:proofErr w:type="spellStart"/>
      <w:r>
        <w:rPr>
          <w:rFonts w:ascii="Lato light" w:hAnsi="Lato light"/>
        </w:rPr>
        <w:t>Sd</w:t>
      </w:r>
      <w:proofErr w:type="spellEnd"/>
      <w:r>
        <w:rPr>
          <w:rFonts w:ascii="Lato light" w:hAnsi="Lato light"/>
        </w:rPr>
        <w:t xml:space="preserve"> métabolique </w:t>
      </w:r>
      <w:r w:rsidRPr="00B72ABD">
        <w:rPr>
          <w:rFonts w:ascii="Lato light" w:hAnsi="Lato light"/>
        </w:rPr>
        <w:sym w:font="Wingdings" w:char="F0E0"/>
      </w:r>
      <w:r>
        <w:rPr>
          <w:rFonts w:ascii="Lato light" w:hAnsi="Lato light"/>
        </w:rPr>
        <w:t xml:space="preserve"> surveillance poids, TA, glycémie, CHL</w:t>
      </w:r>
      <w:r>
        <w:rPr>
          <w:rFonts w:ascii="Lato light" w:hAnsi="Lato light"/>
        </w:rPr>
        <w:t xml:space="preserve"> </w:t>
      </w:r>
      <w:proofErr w:type="spellStart"/>
      <w:r>
        <w:rPr>
          <w:rFonts w:ascii="Lato light" w:hAnsi="Lato light"/>
        </w:rPr>
        <w:t>pd</w:t>
      </w:r>
      <w:proofErr w:type="spellEnd"/>
      <w:r>
        <w:rPr>
          <w:rFonts w:ascii="Lato light" w:hAnsi="Lato light"/>
        </w:rPr>
        <w:t xml:space="preserve"> 6 mois puis 1x/an</w:t>
      </w:r>
    </w:p>
    <w:p w:rsidR="00B72ABD" w:rsidRDefault="00B72ABD" w:rsidP="00B72ABD">
      <w:pPr>
        <w:pStyle w:val="Paragraphedeliste"/>
        <w:numPr>
          <w:ilvl w:val="0"/>
          <w:numId w:val="3"/>
        </w:numPr>
        <w:rPr>
          <w:rFonts w:ascii="Lato light" w:hAnsi="Lato light"/>
        </w:rPr>
      </w:pPr>
      <w:r>
        <w:rPr>
          <w:rFonts w:ascii="Lato light" w:hAnsi="Lato light"/>
        </w:rPr>
        <w:t xml:space="preserve">Pb thyroïdiens </w:t>
      </w:r>
      <w:r w:rsidRPr="00B72ABD">
        <w:rPr>
          <w:rFonts w:ascii="Lato light" w:hAnsi="Lato light"/>
        </w:rPr>
        <w:sym w:font="Wingdings" w:char="F0E0"/>
      </w:r>
      <w:r>
        <w:rPr>
          <w:rFonts w:ascii="Lato light" w:hAnsi="Lato light"/>
        </w:rPr>
        <w:t xml:space="preserve"> TSH, T4</w:t>
      </w:r>
    </w:p>
    <w:p w:rsidR="00B72ABD" w:rsidRDefault="00B72ABD" w:rsidP="00B72ABD">
      <w:pPr>
        <w:pStyle w:val="Paragraphedeliste"/>
        <w:numPr>
          <w:ilvl w:val="0"/>
          <w:numId w:val="3"/>
        </w:numPr>
        <w:rPr>
          <w:rFonts w:ascii="Lato light" w:hAnsi="Lato light"/>
        </w:rPr>
      </w:pPr>
      <w:r>
        <w:rPr>
          <w:rFonts w:ascii="Lato light" w:hAnsi="Lato light"/>
        </w:rPr>
        <w:t>Hyper prolactinémie (gynécomastie)</w:t>
      </w:r>
    </w:p>
    <w:p w:rsidR="00B72ABD" w:rsidRDefault="00B72ABD" w:rsidP="00B72ABD">
      <w:pPr>
        <w:pStyle w:val="Paragraphedeliste"/>
        <w:numPr>
          <w:ilvl w:val="0"/>
          <w:numId w:val="3"/>
        </w:numPr>
        <w:rPr>
          <w:rFonts w:ascii="Lato light" w:hAnsi="Lato light"/>
        </w:rPr>
      </w:pPr>
      <w:r>
        <w:rPr>
          <w:rFonts w:ascii="Lato light" w:hAnsi="Lato light"/>
        </w:rPr>
        <w:t>Tremblements</w:t>
      </w:r>
    </w:p>
    <w:p w:rsidR="00B72ABD" w:rsidRDefault="00B72ABD" w:rsidP="00B72ABD">
      <w:pPr>
        <w:pStyle w:val="Paragraphedeliste"/>
        <w:numPr>
          <w:ilvl w:val="0"/>
          <w:numId w:val="3"/>
        </w:numPr>
        <w:rPr>
          <w:rFonts w:ascii="Lato light" w:hAnsi="Lato light"/>
        </w:rPr>
      </w:pPr>
      <w:r>
        <w:rPr>
          <w:rFonts w:ascii="Lato light" w:hAnsi="Lato light"/>
        </w:rPr>
        <w:t xml:space="preserve">QTL </w:t>
      </w:r>
      <w:r w:rsidRPr="00B72ABD">
        <w:rPr>
          <w:rFonts w:ascii="Lato light" w:hAnsi="Lato light"/>
        </w:rPr>
        <w:sym w:font="Wingdings" w:char="F0E0"/>
      </w:r>
      <w:r>
        <w:rPr>
          <w:rFonts w:ascii="Lato light" w:hAnsi="Lato light"/>
        </w:rPr>
        <w:t xml:space="preserve"> ECG</w:t>
      </w:r>
    </w:p>
    <w:p w:rsidR="00B72ABD" w:rsidRPr="00B72ABD" w:rsidRDefault="00B72ABD" w:rsidP="00B72ABD">
      <w:pPr>
        <w:rPr>
          <w:rFonts w:ascii="Lato light" w:hAnsi="Lato light"/>
        </w:rPr>
      </w:pPr>
      <w:r>
        <w:rPr>
          <w:rFonts w:ascii="Lato light" w:hAnsi="Lato light"/>
        </w:rPr>
        <w:t>Pas d’effet ou trop d’EI = dosage sanguin</w:t>
      </w:r>
    </w:p>
    <w:p w:rsidR="00BF41E2" w:rsidRDefault="00BF41E2">
      <w:pPr>
        <w:rPr>
          <w:rFonts w:ascii="Lato light" w:hAnsi="Lato light"/>
          <w:color w:val="FF0000"/>
        </w:rPr>
      </w:pPr>
    </w:p>
    <w:p w:rsidR="00BF41E2" w:rsidRDefault="00BF41E2">
      <w:pPr>
        <w:rPr>
          <w:rFonts w:ascii="Lato light" w:hAnsi="Lato light"/>
          <w:color w:val="FF0000"/>
        </w:rPr>
      </w:pPr>
    </w:p>
    <w:p w:rsidR="008E6BC3" w:rsidRPr="00BF41E2" w:rsidRDefault="00BF41E2">
      <w:pPr>
        <w:rPr>
          <w:rFonts w:ascii="Lato light" w:hAnsi="Lato light"/>
          <w:b/>
          <w:u w:val="single"/>
        </w:rPr>
      </w:pPr>
      <w:r w:rsidRPr="00BF41E2">
        <w:rPr>
          <w:rFonts w:ascii="Lato light" w:hAnsi="Lato light"/>
          <w:b/>
          <w:u w:val="single"/>
        </w:rPr>
        <w:t>ANTIDEPRESSEURS</w:t>
      </w:r>
    </w:p>
    <w:p w:rsidR="00BF41E2" w:rsidRDefault="00BF41E2" w:rsidP="00BF41E2">
      <w:pPr>
        <w:rPr>
          <w:rFonts w:ascii="Lato light" w:hAnsi="Lato light"/>
          <w:color w:val="FF0000"/>
        </w:rPr>
      </w:pPr>
      <w:r w:rsidRPr="00BF41E2">
        <w:rPr>
          <w:rFonts w:ascii="Lato light" w:hAnsi="Lato light"/>
          <w:color w:val="FF0000"/>
        </w:rPr>
        <w:t>Attention : Délai 3-4 semaines avec levée inhibition et risque passage à l’acte</w:t>
      </w:r>
    </w:p>
    <w:p w:rsidR="00BF41E2" w:rsidRPr="00BF41E2" w:rsidRDefault="00BF41E2" w:rsidP="00BF41E2">
      <w:pPr>
        <w:rPr>
          <w:rFonts w:ascii="Lato light" w:hAnsi="Lato light"/>
        </w:rPr>
      </w:pPr>
      <w:r w:rsidRPr="00BF41E2">
        <w:rPr>
          <w:rFonts w:ascii="Lato light" w:hAnsi="Lato light"/>
        </w:rPr>
        <w:t>Durée traitement min 6 mois</w:t>
      </w:r>
      <w:r w:rsidR="00B6691C">
        <w:rPr>
          <w:rFonts w:ascii="Lato light" w:hAnsi="Lato light"/>
        </w:rPr>
        <w:t xml:space="preserve"> </w:t>
      </w:r>
      <w:r w:rsidR="00B6691C" w:rsidRPr="00B6691C">
        <w:rPr>
          <w:rFonts w:ascii="Lato light" w:hAnsi="Lato light"/>
          <w:u w:val="single"/>
        </w:rPr>
        <w:t>post rémission</w:t>
      </w:r>
    </w:p>
    <w:p w:rsidR="00BF41E2" w:rsidRPr="008E6BC3" w:rsidRDefault="00BF41E2">
      <w:pPr>
        <w:rPr>
          <w:rFonts w:ascii="Lato light" w:hAnsi="Lato light"/>
          <w:color w:val="FF0000"/>
        </w:rPr>
      </w:pPr>
      <w:bookmarkStart w:id="0" w:name="_GoBack"/>
      <w:bookmarkEnd w:id="0"/>
    </w:p>
    <w:sectPr w:rsidR="00BF41E2" w:rsidRPr="008E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light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BC8"/>
    <w:multiLevelType w:val="hybridMultilevel"/>
    <w:tmpl w:val="9F46CD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11935"/>
    <w:multiLevelType w:val="hybridMultilevel"/>
    <w:tmpl w:val="8B245F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43719"/>
    <w:multiLevelType w:val="hybridMultilevel"/>
    <w:tmpl w:val="FFF01F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7C8C"/>
    <w:multiLevelType w:val="hybridMultilevel"/>
    <w:tmpl w:val="D57A24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3"/>
    <w:rsid w:val="000A285A"/>
    <w:rsid w:val="005410E2"/>
    <w:rsid w:val="008E6BC3"/>
    <w:rsid w:val="00B40271"/>
    <w:rsid w:val="00B6691C"/>
    <w:rsid w:val="00B72ABD"/>
    <w:rsid w:val="00B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1786F"/>
  <w15:chartTrackingRefBased/>
  <w15:docId w15:val="{F2949F53-ACD2-4EAF-90FD-69950FB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Manuel</dc:creator>
  <cp:keywords/>
  <dc:description/>
  <cp:lastModifiedBy>Martinez Manuel</cp:lastModifiedBy>
  <cp:revision>4</cp:revision>
  <dcterms:created xsi:type="dcterms:W3CDTF">2023-06-16T11:48:00Z</dcterms:created>
  <dcterms:modified xsi:type="dcterms:W3CDTF">2023-06-16T12:05:00Z</dcterms:modified>
</cp:coreProperties>
</file>