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8094" w14:textId="77777777" w:rsidR="0018505F" w:rsidRPr="00FD2BF1" w:rsidRDefault="00015455" w:rsidP="00015455">
      <w:pPr>
        <w:jc w:val="center"/>
        <w:rPr>
          <w:b/>
          <w:u w:val="single"/>
          <w:lang w:val="it-CH"/>
        </w:rPr>
      </w:pPr>
      <w:r w:rsidRPr="00FD2BF1">
        <w:rPr>
          <w:b/>
          <w:u w:val="single"/>
          <w:lang w:val="it-CH"/>
        </w:rPr>
        <w:t>Sucrose antalgique</w:t>
      </w:r>
    </w:p>
    <w:p w14:paraId="1C54C494" w14:textId="77777777" w:rsidR="004A0A3C" w:rsidRPr="00FD2BF1" w:rsidRDefault="004A0A3C" w:rsidP="00015455">
      <w:pPr>
        <w:jc w:val="center"/>
        <w:rPr>
          <w:rFonts w:ascii="Times New Roman" w:hAnsi="Times New Roman" w:cs="Times New Roman"/>
          <w:color w:val="131413"/>
          <w:sz w:val="17"/>
          <w:szCs w:val="17"/>
          <w:lang w:val="it-CH"/>
        </w:rPr>
      </w:pPr>
      <w:r w:rsidRPr="00FD2BF1">
        <w:rPr>
          <w:rFonts w:ascii="Times New Roman" w:hAnsi="Times New Roman" w:cs="Times New Roman"/>
          <w:color w:val="131413"/>
          <w:sz w:val="17"/>
          <w:szCs w:val="17"/>
          <w:lang w:val="it-CH"/>
        </w:rPr>
        <w:t>Pediadol 2002</w:t>
      </w:r>
    </w:p>
    <w:p w14:paraId="18B8CB5B" w14:textId="7B0618D6" w:rsidR="00B07088" w:rsidRPr="00FD2BF1" w:rsidRDefault="00B07088" w:rsidP="00015455">
      <w:pPr>
        <w:jc w:val="center"/>
        <w:rPr>
          <w:rFonts w:ascii="Times New Roman" w:hAnsi="Times New Roman" w:cs="Times New Roman"/>
          <w:color w:val="131413"/>
          <w:sz w:val="17"/>
          <w:szCs w:val="17"/>
          <w:lang w:val="it-CH"/>
        </w:rPr>
      </w:pPr>
      <w:r w:rsidRPr="00FD2BF1">
        <w:rPr>
          <w:rFonts w:ascii="Times New Roman" w:hAnsi="Times New Roman" w:cs="Times New Roman"/>
          <w:color w:val="131413"/>
          <w:sz w:val="17"/>
          <w:szCs w:val="17"/>
          <w:lang w:val="it-CH"/>
        </w:rPr>
        <w:t>Eur J Pediatr (2014) 173:1527</w:t>
      </w:r>
      <w:r w:rsidRPr="00FD2BF1">
        <w:rPr>
          <w:rFonts w:ascii="Times New Roman" w:hAnsi="Times New Roman" w:cs="Times New Roman"/>
          <w:b/>
          <w:bCs/>
          <w:color w:val="131413"/>
          <w:sz w:val="17"/>
          <w:szCs w:val="17"/>
          <w:lang w:val="it-CH"/>
        </w:rPr>
        <w:t>–</w:t>
      </w:r>
      <w:r w:rsidRPr="00FD2BF1">
        <w:rPr>
          <w:rFonts w:ascii="Times New Roman" w:hAnsi="Times New Roman" w:cs="Times New Roman"/>
          <w:color w:val="131413"/>
          <w:sz w:val="17"/>
          <w:szCs w:val="17"/>
          <w:lang w:val="it-CH"/>
        </w:rPr>
        <w:t>1532</w:t>
      </w:r>
    </w:p>
    <w:p w14:paraId="3082AA26" w14:textId="045E1371" w:rsidR="00015455" w:rsidRDefault="00015455" w:rsidP="00015455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Arch Dis Child Fetal Neonatal Ed 2016;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0</w:t>
      </w:r>
      <w:r>
        <w:rPr>
          <w:rFonts w:ascii="Times New Roman" w:hAnsi="Times New Roman" w:cs="Times New Roman"/>
          <w:sz w:val="16"/>
          <w:szCs w:val="16"/>
          <w:lang w:val="en-US"/>
        </w:rPr>
        <w:t>:F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>1</w:t>
      </w: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–</w:t>
      </w:r>
      <w:r>
        <w:rPr>
          <w:rFonts w:ascii="Times New Roman" w:hAnsi="Times New Roman" w:cs="Times New Roman"/>
          <w:sz w:val="16"/>
          <w:szCs w:val="16"/>
          <w:lang w:val="en-US"/>
        </w:rPr>
        <w:t>F3</w:t>
      </w:r>
    </w:p>
    <w:p w14:paraId="7C77CCF3" w14:textId="2198D113" w:rsidR="008A3ED4" w:rsidRDefault="006B3F88" w:rsidP="004C5C3E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Cocharne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2016</w:t>
      </w:r>
      <w:r w:rsidR="004C5C3E">
        <w:rPr>
          <w:rFonts w:ascii="Times New Roman" w:hAnsi="Times New Roman" w:cs="Times New Roman"/>
          <w:sz w:val="16"/>
          <w:szCs w:val="16"/>
          <w:lang w:val="en-US"/>
        </w:rPr>
        <w:t xml:space="preserve"> et </w:t>
      </w:r>
      <w:proofErr w:type="spellStart"/>
      <w:r w:rsidR="008A3ED4">
        <w:rPr>
          <w:rFonts w:ascii="Times New Roman" w:hAnsi="Times New Roman" w:cs="Times New Roman"/>
          <w:sz w:val="16"/>
          <w:szCs w:val="16"/>
          <w:lang w:val="en-US"/>
        </w:rPr>
        <w:t>UptoDate</w:t>
      </w:r>
      <w:proofErr w:type="spellEnd"/>
      <w:r w:rsidR="008A3ED4">
        <w:rPr>
          <w:rFonts w:ascii="Times New Roman" w:hAnsi="Times New Roman" w:cs="Times New Roman"/>
          <w:sz w:val="16"/>
          <w:szCs w:val="16"/>
          <w:lang w:val="en-US"/>
        </w:rPr>
        <w:t xml:space="preserve"> 2016</w:t>
      </w:r>
    </w:p>
    <w:p w14:paraId="6D647CAA" w14:textId="307093A9" w:rsidR="006C581B" w:rsidRDefault="006C581B" w:rsidP="004C5C3E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PEDIATRICS Volume 1 39, number </w:t>
      </w: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1 ,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 J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anuary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2017: e2 0160955</w:t>
      </w:r>
    </w:p>
    <w:p w14:paraId="55E7903D" w14:textId="77777777" w:rsidR="007707A8" w:rsidRDefault="007707A8" w:rsidP="007707A8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HUG 2020</w:t>
      </w:r>
      <w:proofErr w:type="spellStart"/>
    </w:p>
    <w:p w14:paraId="69DD9415" w14:textId="7486D3B9" w:rsidR="00F43CB4" w:rsidRDefault="00F43CB4" w:rsidP="004C5C3E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spellEnd"/>
    </w:p>
    <w:p w14:paraId="76985B8C" w14:textId="6F9EEFA2" w:rsidR="00F43CB4" w:rsidRDefault="00F43CB4" w:rsidP="00F43CB4">
      <w:pPr>
        <w:shd w:val="clear" w:color="auto" w:fill="FFFFFF"/>
        <w:jc w:val="center"/>
        <w:rPr>
          <w:rFonts w:ascii="Times New Roman" w:eastAsia="Times New Roman" w:hAnsi="Times New Roman" w:cs="Times New Roman"/>
          <w:lang w:val="fr-CH" w:eastAsia="fr-FR"/>
        </w:rPr>
      </w:pPr>
      <w:r w:rsidRPr="00F43CB4">
        <w:rPr>
          <w:rFonts w:ascii="Times New Roman" w:eastAsia="Times New Roman" w:hAnsi="Times New Roman" w:cs="Times New Roman"/>
          <w:lang w:val="fr-CH" w:eastAsia="fr-FR"/>
        </w:rPr>
        <w:fldChar w:fldCharType="begin"/>
      </w:r>
      <w:r w:rsidRPr="00F43CB4">
        <w:rPr>
          <w:rFonts w:ascii="Times New Roman" w:eastAsia="Times New Roman" w:hAnsi="Times New Roman" w:cs="Times New Roman"/>
          <w:lang w:val="fr-CH" w:eastAsia="fr-FR"/>
        </w:rPr>
        <w:instrText xml:space="preserve"> INCLUDEPICTURE "/var/folders/fh/5nfcklh156l33rk6pv3_5p9h0000gn/T/com.microsoft.Word/WebArchiveCopyPasteTempFiles/page1image32555632" \* MERGEFORMATINET </w:instrText>
      </w:r>
      <w:r w:rsidRPr="00F43CB4">
        <w:rPr>
          <w:rFonts w:ascii="Times New Roman" w:eastAsia="Times New Roman" w:hAnsi="Times New Roman" w:cs="Times New Roman"/>
          <w:lang w:val="fr-CH" w:eastAsia="fr-FR"/>
        </w:rPr>
        <w:fldChar w:fldCharType="separate"/>
      </w:r>
      <w:r w:rsidRPr="00F43CB4">
        <w:rPr>
          <w:rFonts w:ascii="Times New Roman" w:eastAsia="Times New Roman" w:hAnsi="Times New Roman" w:cs="Times New Roman"/>
          <w:noProof/>
          <w:lang w:val="fr-CH" w:eastAsia="fr-FR"/>
        </w:rPr>
        <w:drawing>
          <wp:inline distT="0" distB="0" distL="0" distR="0" wp14:anchorId="52287EE1" wp14:editId="73967F4F">
            <wp:extent cx="1682803" cy="1920205"/>
            <wp:effectExtent l="0" t="0" r="0" b="0"/>
            <wp:docPr id="5" name="Image 5" descr="page1image3255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5556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13" cy="194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CB4">
        <w:rPr>
          <w:rFonts w:ascii="Times New Roman" w:eastAsia="Times New Roman" w:hAnsi="Times New Roman" w:cs="Times New Roman"/>
          <w:lang w:val="fr-CH" w:eastAsia="fr-FR"/>
        </w:rPr>
        <w:fldChar w:fldCharType="end"/>
      </w:r>
    </w:p>
    <w:p w14:paraId="3F5C1675" w14:textId="495BA2A7" w:rsidR="00F43CB4" w:rsidRPr="008B0279" w:rsidRDefault="00F43CB4" w:rsidP="00F43CB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val="fr-CH" w:eastAsia="fr-FR"/>
        </w:rPr>
      </w:pPr>
      <w:proofErr w:type="spellStart"/>
      <w:r w:rsidRPr="008B0279">
        <w:rPr>
          <w:rFonts w:ascii="Times New Roman" w:eastAsia="Times New Roman" w:hAnsi="Times New Roman" w:cs="Times New Roman"/>
          <w:b/>
          <w:bCs/>
          <w:lang w:val="fr-CH" w:eastAsia="fr-FR"/>
        </w:rPr>
        <w:t>Algopedol</w:t>
      </w:r>
      <w:proofErr w:type="spellEnd"/>
      <w:r w:rsidRPr="008B0279">
        <w:rPr>
          <w:rFonts w:ascii="Times New Roman" w:eastAsia="Times New Roman" w:hAnsi="Times New Roman" w:cs="Times New Roman"/>
          <w:b/>
          <w:bCs/>
          <w:lang w:val="fr-CH" w:eastAsia="fr-FR"/>
        </w:rPr>
        <w:t>®</w:t>
      </w:r>
    </w:p>
    <w:p w14:paraId="7C5B92D1" w14:textId="5B71FFC3" w:rsidR="008B0279" w:rsidRDefault="008B0279" w:rsidP="008B02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MT" w:hAnsi="ArialMT"/>
          <w:sz w:val="22"/>
          <w:szCs w:val="22"/>
        </w:rPr>
      </w:pPr>
      <w:proofErr w:type="gramStart"/>
      <w:r>
        <w:rPr>
          <w:rFonts w:ascii="ArialMT" w:hAnsi="ArialMT"/>
          <w:sz w:val="22"/>
          <w:szCs w:val="22"/>
        </w:rPr>
        <w:t>contient</w:t>
      </w:r>
      <w:proofErr w:type="gramEnd"/>
      <w:r>
        <w:rPr>
          <w:rFonts w:ascii="ArialMT" w:hAnsi="ArialMT"/>
          <w:sz w:val="22"/>
          <w:szCs w:val="22"/>
        </w:rPr>
        <w:t xml:space="preserve"> 2</w:t>
      </w:r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mL</w:t>
      </w:r>
      <w:proofErr w:type="spellEnd"/>
      <w:r>
        <w:rPr>
          <w:rFonts w:ascii="ArialMT" w:hAnsi="ArialMT"/>
          <w:sz w:val="22"/>
          <w:szCs w:val="22"/>
        </w:rPr>
        <w:t xml:space="preserve"> (32 </w:t>
      </w:r>
      <w:proofErr w:type="spellStart"/>
      <w:r>
        <w:rPr>
          <w:rFonts w:ascii="ArialMT" w:hAnsi="ArialMT"/>
          <w:sz w:val="22"/>
          <w:szCs w:val="22"/>
        </w:rPr>
        <w:t>gttes</w:t>
      </w:r>
      <w:proofErr w:type="spellEnd"/>
      <w:r>
        <w:rPr>
          <w:rFonts w:ascii="ArialMT" w:hAnsi="ArialMT"/>
          <w:sz w:val="22"/>
          <w:szCs w:val="22"/>
        </w:rPr>
        <w:t>)</w:t>
      </w:r>
      <w:r>
        <w:rPr>
          <w:rFonts w:ascii="ArialMT" w:hAnsi="ArialMT"/>
          <w:sz w:val="22"/>
          <w:szCs w:val="22"/>
        </w:rPr>
        <w:t xml:space="preserve"> </w:t>
      </w:r>
    </w:p>
    <w:p w14:paraId="72EBE9AC" w14:textId="6F723F49" w:rsidR="008B0279" w:rsidRPr="00F43CB4" w:rsidRDefault="008B0279" w:rsidP="008B027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MT" w:hAnsi="ArialMT"/>
          <w:sz w:val="22"/>
          <w:szCs w:val="22"/>
        </w:rPr>
        <w:t xml:space="preserve">730 </w:t>
      </w:r>
      <w:proofErr w:type="spellStart"/>
      <w:r>
        <w:rPr>
          <w:rFonts w:ascii="ArialMT" w:hAnsi="ArialMT"/>
          <w:sz w:val="22"/>
          <w:szCs w:val="22"/>
        </w:rPr>
        <w:t>mOsm</w:t>
      </w:r>
      <w:proofErr w:type="spellEnd"/>
      <w:r>
        <w:rPr>
          <w:rFonts w:ascii="ArialMT" w:hAnsi="ArialMT"/>
          <w:sz w:val="22"/>
          <w:szCs w:val="22"/>
        </w:rPr>
        <w:t>/L</w:t>
      </w:r>
    </w:p>
    <w:p w14:paraId="73756833" w14:textId="77777777" w:rsidR="00F43CB4" w:rsidRPr="008B0279" w:rsidRDefault="00F43CB4" w:rsidP="004C5C3E">
      <w:pPr>
        <w:jc w:val="center"/>
        <w:rPr>
          <w:rFonts w:ascii="Times New Roman" w:hAnsi="Times New Roman" w:cs="Times New Roman"/>
          <w:sz w:val="16"/>
          <w:szCs w:val="16"/>
          <w:lang w:val="fr-CH"/>
        </w:rPr>
      </w:pPr>
    </w:p>
    <w:p w14:paraId="5BE5ECB0" w14:textId="77777777" w:rsidR="006C581B" w:rsidRPr="008B0279" w:rsidRDefault="006C581B" w:rsidP="004C5C3E">
      <w:pPr>
        <w:jc w:val="center"/>
        <w:rPr>
          <w:rFonts w:ascii="Times New Roman" w:hAnsi="Times New Roman" w:cs="Times New Roman"/>
          <w:sz w:val="16"/>
          <w:szCs w:val="16"/>
          <w:lang w:val="fr-CH"/>
        </w:rPr>
      </w:pPr>
    </w:p>
    <w:p w14:paraId="12E0242C" w14:textId="2C63F283" w:rsidR="00015455" w:rsidRDefault="00AE4273" w:rsidP="00AE4273">
      <w:pPr>
        <w:ind w:left="3402"/>
      </w:pPr>
      <w:r>
        <w:rPr>
          <w:noProof/>
          <w:lang w:val="en-US"/>
        </w:rPr>
        <w:drawing>
          <wp:inline distT="0" distB="0" distL="0" distR="0" wp14:anchorId="4E3FFC5F" wp14:editId="07C1AF04">
            <wp:extent cx="1947545" cy="1769745"/>
            <wp:effectExtent l="0" t="0" r="8255" b="8255"/>
            <wp:docPr id="1" name="Picture 1" descr="HD:Users:mz:Desktop:goû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mz:Desktop:goût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3D70" w14:textId="77777777" w:rsidR="003E6C4C" w:rsidRDefault="003E6C4C" w:rsidP="0023113F">
      <w:r w:rsidRPr="0023113F">
        <w:rPr>
          <w:b/>
          <w:bCs/>
          <w:u w:val="single"/>
        </w:rPr>
        <w:t>Mécanisme</w:t>
      </w:r>
      <w:r>
        <w:t> :</w:t>
      </w:r>
    </w:p>
    <w:p w14:paraId="577ECCCD" w14:textId="77777777" w:rsidR="003E6C4C" w:rsidRDefault="003E6C4C" w:rsidP="003E6C4C">
      <w:pPr>
        <w:pStyle w:val="Paragraphedeliste"/>
        <w:numPr>
          <w:ilvl w:val="1"/>
          <w:numId w:val="1"/>
        </w:numPr>
      </w:pPr>
      <w:r>
        <w:t>Production d’opiacés (controversé chez l’homme même si démontré chez le rat)</w:t>
      </w:r>
    </w:p>
    <w:p w14:paraId="3683A984" w14:textId="77777777" w:rsidR="003E6C4C" w:rsidRDefault="003E6C4C" w:rsidP="003E6C4C">
      <w:pPr>
        <w:pStyle w:val="Paragraphedeliste"/>
        <w:numPr>
          <w:ilvl w:val="1"/>
          <w:numId w:val="1"/>
        </w:numPr>
      </w:pPr>
      <w:r>
        <w:t>Purement psychologique (expliquerait l’effet immédiat).</w:t>
      </w:r>
    </w:p>
    <w:p w14:paraId="66FF00AF" w14:textId="77777777" w:rsidR="003E6C4C" w:rsidRDefault="003E6C4C" w:rsidP="003E6C4C">
      <w:pPr>
        <w:pStyle w:val="Paragraphedeliste"/>
      </w:pPr>
    </w:p>
    <w:p w14:paraId="0F4372EF" w14:textId="77777777" w:rsidR="0023113F" w:rsidRPr="0023113F" w:rsidRDefault="009706A7" w:rsidP="0023113F">
      <w:pPr>
        <w:rPr>
          <w:b/>
          <w:bCs/>
          <w:u w:val="single"/>
        </w:rPr>
      </w:pPr>
      <w:r w:rsidRPr="0023113F">
        <w:rPr>
          <w:b/>
          <w:bCs/>
          <w:u w:val="single"/>
        </w:rPr>
        <w:t>Dosage</w:t>
      </w:r>
      <w:r w:rsidR="00AE4273" w:rsidRPr="0023113F">
        <w:rPr>
          <w:b/>
          <w:bCs/>
          <w:u w:val="single"/>
        </w:rPr>
        <w:t xml:space="preserve"> et concentrations</w:t>
      </w:r>
      <w:r w:rsidRPr="0023113F">
        <w:rPr>
          <w:b/>
          <w:bCs/>
          <w:u w:val="single"/>
        </w:rPr>
        <w:t xml:space="preserve"> </w:t>
      </w:r>
    </w:p>
    <w:p w14:paraId="0A6FF82E" w14:textId="0665DB04" w:rsidR="009706A7" w:rsidRDefault="001F7D30" w:rsidP="00015455">
      <w:pPr>
        <w:pStyle w:val="Paragraphedeliste"/>
        <w:numPr>
          <w:ilvl w:val="0"/>
          <w:numId w:val="1"/>
        </w:numPr>
      </w:pPr>
      <w:proofErr w:type="gramStart"/>
      <w:r>
        <w:t>sachant</w:t>
      </w:r>
      <w:proofErr w:type="gramEnd"/>
      <w:r>
        <w:t xml:space="preserve"> que la dose</w:t>
      </w:r>
      <w:r w:rsidR="00AE4273">
        <w:t xml:space="preserve"> et concentrations</w:t>
      </w:r>
      <w:r>
        <w:t xml:space="preserve"> optimale</w:t>
      </w:r>
      <w:r w:rsidR="00AE4273">
        <w:t>s</w:t>
      </w:r>
      <w:r>
        <w:t xml:space="preserve"> reste</w:t>
      </w:r>
      <w:r w:rsidR="00AE4273">
        <w:t>nt</w:t>
      </w:r>
      <w:r>
        <w:t xml:space="preserve"> inconnue</w:t>
      </w:r>
      <w:r w:rsidR="00AE4273">
        <w:t>s</w:t>
      </w:r>
      <w:r w:rsidR="009706A7">
        <w:t>:</w:t>
      </w:r>
    </w:p>
    <w:p w14:paraId="2EFFC600" w14:textId="1276DA01" w:rsidR="008A3ED4" w:rsidRDefault="00C410D7" w:rsidP="008A3ED4">
      <w:pPr>
        <w:pStyle w:val="Paragraphedeliste"/>
        <w:numPr>
          <w:ilvl w:val="1"/>
          <w:numId w:val="1"/>
        </w:numPr>
      </w:pPr>
      <w:r>
        <w:t>Prématurés (HUG 2016) :</w:t>
      </w:r>
      <w:r w:rsidR="00FD2BF1">
        <w:t xml:space="preserve"> Saccharose 24%</w:t>
      </w:r>
    </w:p>
    <w:p w14:paraId="0854DF88" w14:textId="115B5F10" w:rsidR="00696DA5" w:rsidRDefault="008A3ED4" w:rsidP="00AE4273">
      <w:pPr>
        <w:ind w:left="720"/>
      </w:pPr>
      <w:r>
        <w:rPr>
          <w:noProof/>
          <w:lang w:val="en-US"/>
        </w:rPr>
        <w:drawing>
          <wp:inline distT="0" distB="0" distL="0" distR="0" wp14:anchorId="126955F6" wp14:editId="6E1383C0">
            <wp:extent cx="4078319" cy="1134533"/>
            <wp:effectExtent l="0" t="0" r="11430" b="8890"/>
            <wp:docPr id="2" name="Picture 2" descr="HD:Users:mz:Desktop:Capture d’écran 2016-12-26 à 13.35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:Users:mz:Desktop:Capture d’écran 2016-12-26 à 13.35.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319" cy="113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4B2D" w14:textId="3D8E6780" w:rsidR="008A3ED4" w:rsidRPr="00AE4273" w:rsidRDefault="00AE4273" w:rsidP="008A3ED4">
      <w:pPr>
        <w:pStyle w:val="Paragraphedeliste"/>
        <w:numPr>
          <w:ilvl w:val="1"/>
          <w:numId w:val="1"/>
        </w:numPr>
      </w:pPr>
      <w:r w:rsidRPr="00AE4273">
        <w:t>Dès 2 mois de vie</w:t>
      </w:r>
      <w:r>
        <w:t xml:space="preserve"> (vaccins)</w:t>
      </w:r>
      <w:r w:rsidRPr="00AE4273">
        <w:t xml:space="preserve"> : </w:t>
      </w:r>
      <w:r w:rsidR="00C410D7">
        <w:t>2-10 ml sucrose 25</w:t>
      </w:r>
      <w:r w:rsidR="008A3ED4" w:rsidRPr="00AE4273">
        <w:t>%</w:t>
      </w:r>
      <w:r w:rsidRPr="00AE4273">
        <w:t xml:space="preserve"> </w:t>
      </w:r>
    </w:p>
    <w:p w14:paraId="3BD8671A" w14:textId="7EBF8F64" w:rsidR="00015455" w:rsidRPr="00696DA5" w:rsidRDefault="00C410D7" w:rsidP="00871319">
      <w:pPr>
        <w:pStyle w:val="Paragraphedeliste"/>
        <w:numPr>
          <w:ilvl w:val="1"/>
          <w:numId w:val="1"/>
        </w:numPr>
      </w:pPr>
      <w:r>
        <w:t xml:space="preserve">À </w:t>
      </w:r>
      <w:r w:rsidR="00AE4273">
        <w:t xml:space="preserve">14-16 mois (vaccins) : </w:t>
      </w:r>
      <w:r w:rsidR="008A3ED4" w:rsidRPr="00AE4273">
        <w:t xml:space="preserve">2 ml de sucrose </w:t>
      </w:r>
      <w:r w:rsidR="00AE4273" w:rsidRPr="00AE4273">
        <w:t>50-75%</w:t>
      </w:r>
      <w:r w:rsidR="008A3ED4" w:rsidRPr="00AE4273">
        <w:t>.</w:t>
      </w:r>
    </w:p>
    <w:p w14:paraId="25514810" w14:textId="48A2D571" w:rsidR="00696DA5" w:rsidRDefault="00696DA5" w:rsidP="00696DA5">
      <w:pPr>
        <w:pStyle w:val="Paragraphedeliste"/>
        <w:ind w:left="2694"/>
      </w:pPr>
    </w:p>
    <w:p w14:paraId="4EE0E62D" w14:textId="5A0AD5B6" w:rsidR="001C0BCF" w:rsidRPr="0023113F" w:rsidRDefault="001C0BCF" w:rsidP="0023113F">
      <w:pPr>
        <w:rPr>
          <w:b/>
          <w:bCs/>
          <w:u w:val="single"/>
        </w:rPr>
      </w:pPr>
      <w:r w:rsidRPr="0023113F">
        <w:rPr>
          <w:b/>
          <w:bCs/>
          <w:u w:val="single"/>
        </w:rPr>
        <w:t>Comment</w:t>
      </w:r>
      <w:r w:rsidR="0023113F" w:rsidRPr="0023113F">
        <w:rPr>
          <w:b/>
          <w:bCs/>
          <w:u w:val="single"/>
        </w:rPr>
        <w:t xml:space="preserve"> le donner</w:t>
      </w:r>
      <w:r w:rsidRPr="0023113F">
        <w:rPr>
          <w:b/>
          <w:bCs/>
          <w:u w:val="single"/>
        </w:rPr>
        <w:t xml:space="preserve"> : </w:t>
      </w:r>
    </w:p>
    <w:p w14:paraId="122039C3" w14:textId="47EACCE3" w:rsidR="00C93DFB" w:rsidRDefault="00C93DFB" w:rsidP="00C93DFB">
      <w:pPr>
        <w:pStyle w:val="NormalWeb"/>
        <w:numPr>
          <w:ilvl w:val="1"/>
          <w:numId w:val="1"/>
        </w:numPr>
        <w:shd w:val="clear" w:color="auto" w:fill="FFFFFF"/>
      </w:pPr>
      <w:r>
        <w:rPr>
          <w:rFonts w:ascii="ArialMT" w:hAnsi="ArialMT"/>
          <w:sz w:val="22"/>
          <w:szCs w:val="22"/>
        </w:rPr>
        <w:t xml:space="preserve">Favoriser la </w:t>
      </w:r>
      <w:r w:rsidRPr="00C93DFB">
        <w:rPr>
          <w:rFonts w:asciiTheme="minorHAnsi" w:eastAsiaTheme="minorEastAsia" w:hAnsiTheme="minorHAnsi" w:cstheme="minorBidi"/>
          <w:b/>
          <w:color w:val="008000"/>
          <w:lang w:val="fr-FR" w:eastAsia="en-US"/>
        </w:rPr>
        <w:t>posture en enroulement</w:t>
      </w:r>
      <w:r>
        <w:rPr>
          <w:rFonts w:ascii="ArialMT" w:hAnsi="ArialMT"/>
          <w:sz w:val="22"/>
          <w:szCs w:val="22"/>
        </w:rPr>
        <w:t xml:space="preserve"> avec un </w:t>
      </w:r>
      <w:r w:rsidRPr="00C93DFB">
        <w:rPr>
          <w:rFonts w:asciiTheme="minorHAnsi" w:eastAsiaTheme="minorEastAsia" w:hAnsiTheme="minorHAnsi" w:cstheme="minorBidi"/>
          <w:b/>
          <w:color w:val="008000"/>
          <w:lang w:val="fr-FR" w:eastAsia="en-US"/>
        </w:rPr>
        <w:t>soutien postural adapté</w:t>
      </w:r>
      <w:r>
        <w:rPr>
          <w:rFonts w:ascii="ArialMT" w:hAnsi="ArialMT"/>
          <w:sz w:val="22"/>
          <w:szCs w:val="22"/>
        </w:rPr>
        <w:t xml:space="preserve"> </w:t>
      </w:r>
    </w:p>
    <w:p w14:paraId="48E67DB7" w14:textId="11AF6E1E" w:rsidR="001C0BCF" w:rsidRDefault="001C0BCF" w:rsidP="001C0BCF">
      <w:pPr>
        <w:pStyle w:val="Paragraphedeliste"/>
        <w:numPr>
          <w:ilvl w:val="1"/>
          <w:numId w:val="1"/>
        </w:numPr>
      </w:pPr>
      <w:r>
        <w:t xml:space="preserve">Déposer </w:t>
      </w:r>
      <w:r w:rsidR="00AB7358">
        <w:t xml:space="preserve">le sucrose </w:t>
      </w:r>
      <w:r>
        <w:t xml:space="preserve">goutte par goutte sur la </w:t>
      </w:r>
      <w:r w:rsidRPr="005C623B">
        <w:rPr>
          <w:b/>
          <w:color w:val="008000"/>
        </w:rPr>
        <w:t>pointe de la langue</w:t>
      </w:r>
      <w:r w:rsidRPr="005C623B">
        <w:rPr>
          <w:color w:val="008000"/>
        </w:rPr>
        <w:t>.</w:t>
      </w:r>
    </w:p>
    <w:p w14:paraId="4F5FF6E7" w14:textId="14901DDB" w:rsidR="001C0BCF" w:rsidRPr="00CC24D4" w:rsidRDefault="001C0BCF" w:rsidP="001C0BCF">
      <w:pPr>
        <w:pStyle w:val="Paragraphedeliste"/>
        <w:numPr>
          <w:ilvl w:val="1"/>
          <w:numId w:val="1"/>
        </w:numPr>
      </w:pPr>
      <w:r>
        <w:t xml:space="preserve">Associer avec la </w:t>
      </w:r>
      <w:r w:rsidRPr="001C0BCF">
        <w:rPr>
          <w:b/>
          <w:color w:val="008000"/>
        </w:rPr>
        <w:t>tétée</w:t>
      </w:r>
      <w:r>
        <w:t xml:space="preserve"> (sein, tétine augmente l’effet antalgique) et </w:t>
      </w:r>
      <w:proofErr w:type="gramStart"/>
      <w:r>
        <w:t xml:space="preserve">le </w:t>
      </w:r>
      <w:r w:rsidRPr="001C0BCF">
        <w:rPr>
          <w:b/>
          <w:color w:val="008000"/>
        </w:rPr>
        <w:t>peau</w:t>
      </w:r>
      <w:proofErr w:type="gramEnd"/>
      <w:r w:rsidRPr="001C0BCF">
        <w:rPr>
          <w:b/>
          <w:color w:val="008000"/>
        </w:rPr>
        <w:t xml:space="preserve"> à peau</w:t>
      </w:r>
      <w:r w:rsidR="00C410D7">
        <w:rPr>
          <w:b/>
          <w:color w:val="008000"/>
        </w:rPr>
        <w:t>.</w:t>
      </w:r>
    </w:p>
    <w:p w14:paraId="77D61B4B" w14:textId="2AB86B06" w:rsidR="00CC24D4" w:rsidRPr="00C410D7" w:rsidRDefault="00CC24D4" w:rsidP="001C0BCF">
      <w:pPr>
        <w:pStyle w:val="Paragraphedeliste"/>
        <w:numPr>
          <w:ilvl w:val="1"/>
          <w:numId w:val="1"/>
        </w:numPr>
      </w:pPr>
      <w:r w:rsidRPr="00CC24D4">
        <w:t>Noter dans le dossier quantité et heure d’administration</w:t>
      </w:r>
    </w:p>
    <w:p w14:paraId="61FC40AB" w14:textId="77777777" w:rsidR="00C410D7" w:rsidRDefault="00C410D7" w:rsidP="00C410D7">
      <w:pPr>
        <w:pStyle w:val="Paragraphedeliste"/>
        <w:ind w:left="1440"/>
      </w:pPr>
    </w:p>
    <w:p w14:paraId="7560BC47" w14:textId="77777777" w:rsidR="0023113F" w:rsidRDefault="004A0A3C" w:rsidP="0023113F">
      <w:r w:rsidRPr="0023113F">
        <w:rPr>
          <w:b/>
          <w:bCs/>
          <w:u w:val="single"/>
        </w:rPr>
        <w:t>Effet</w:t>
      </w:r>
      <w:r>
        <w:t> :</w:t>
      </w:r>
    </w:p>
    <w:p w14:paraId="06EEDF11" w14:textId="314F56CF" w:rsidR="001C0BCF" w:rsidRDefault="001C0BCF" w:rsidP="001C0BCF">
      <w:pPr>
        <w:pStyle w:val="Paragraphedeliste"/>
        <w:numPr>
          <w:ilvl w:val="1"/>
          <w:numId w:val="1"/>
        </w:numPr>
      </w:pPr>
      <w:r>
        <w:t>Début : immédiat et max</w:t>
      </w:r>
      <w:r w:rsidR="0023113F">
        <w:t>imal</w:t>
      </w:r>
      <w:r>
        <w:t xml:space="preserve"> après </w:t>
      </w:r>
      <w:r w:rsidR="00F43CB4" w:rsidRPr="0023113F">
        <w:rPr>
          <w:b/>
          <w:bCs/>
          <w:color w:val="00B050"/>
        </w:rPr>
        <w:t>1-</w:t>
      </w:r>
      <w:r w:rsidRPr="0023113F">
        <w:rPr>
          <w:b/>
          <w:bCs/>
          <w:color w:val="00B050"/>
        </w:rPr>
        <w:t>2 min</w:t>
      </w:r>
      <w:r w:rsidR="0023113F">
        <w:rPr>
          <w:color w:val="00B050"/>
        </w:rPr>
        <w:t>.</w:t>
      </w:r>
    </w:p>
    <w:p w14:paraId="1D2B8DAE" w14:textId="29F4D3DD" w:rsidR="004A0A3C" w:rsidRPr="006C581B" w:rsidRDefault="001C0BCF" w:rsidP="001C0BCF">
      <w:pPr>
        <w:pStyle w:val="Paragraphedeliste"/>
        <w:numPr>
          <w:ilvl w:val="1"/>
          <w:numId w:val="1"/>
        </w:numPr>
      </w:pPr>
      <w:r>
        <w:lastRenderedPageBreak/>
        <w:t xml:space="preserve">Durée : </w:t>
      </w:r>
      <w:r w:rsidR="00B005E6" w:rsidRPr="0023113F">
        <w:rPr>
          <w:b/>
          <w:color w:val="FF0000"/>
        </w:rPr>
        <w:t>5</w:t>
      </w:r>
      <w:r w:rsidR="00F43CB4" w:rsidRPr="0023113F">
        <w:rPr>
          <w:b/>
          <w:color w:val="FF0000"/>
        </w:rPr>
        <w:t>-7</w:t>
      </w:r>
      <w:r w:rsidR="004A0A3C" w:rsidRPr="0023113F">
        <w:rPr>
          <w:b/>
          <w:color w:val="FF0000"/>
        </w:rPr>
        <w:t xml:space="preserve"> min</w:t>
      </w:r>
      <w:r w:rsidR="00B005E6">
        <w:rPr>
          <w:b/>
        </w:rPr>
        <w:t>.</w:t>
      </w:r>
    </w:p>
    <w:p w14:paraId="49763339" w14:textId="75995274" w:rsidR="006C581B" w:rsidRDefault="006C581B" w:rsidP="001C0BCF">
      <w:pPr>
        <w:pStyle w:val="Paragraphedeliste"/>
        <w:numPr>
          <w:ilvl w:val="1"/>
          <w:numId w:val="1"/>
        </w:numPr>
      </w:pPr>
      <w:r w:rsidRPr="006C581B">
        <w:t xml:space="preserve">Puissance : </w:t>
      </w:r>
      <w:r w:rsidRPr="006C581B">
        <w:rPr>
          <w:b/>
        </w:rPr>
        <w:t>-1 point</w:t>
      </w:r>
      <w:r w:rsidRPr="006C581B">
        <w:t xml:space="preserve"> </w:t>
      </w:r>
      <w:r>
        <w:t xml:space="preserve">en moyenne </w:t>
      </w:r>
      <w:r w:rsidRPr="006C581B">
        <w:t>sur échelle de douleur</w:t>
      </w:r>
      <w:r>
        <w:t xml:space="preserve"> </w:t>
      </w:r>
      <w:proofErr w:type="spellStart"/>
      <w:r>
        <w:t>Neonatal</w:t>
      </w:r>
      <w:proofErr w:type="spellEnd"/>
      <w:r>
        <w:t xml:space="preserve"> Infant Pain </w:t>
      </w:r>
      <w:proofErr w:type="spellStart"/>
      <w:r>
        <w:t>Scale</w:t>
      </w:r>
      <w:proofErr w:type="spellEnd"/>
      <w:r>
        <w:t xml:space="preserve"> (NIPS)</w:t>
      </w:r>
    </w:p>
    <w:p w14:paraId="2B46474A" w14:textId="77777777" w:rsidR="006C581B" w:rsidRDefault="006C581B" w:rsidP="006C581B">
      <w:pPr>
        <w:pStyle w:val="Paragraphedeliste"/>
        <w:ind w:left="1440"/>
      </w:pPr>
    </w:p>
    <w:p w14:paraId="0FD7A644" w14:textId="643C550E" w:rsidR="006C581B" w:rsidRPr="006C581B" w:rsidRDefault="006C581B" w:rsidP="006C581B">
      <w:pPr>
        <w:pStyle w:val="Paragraphedeliste"/>
        <w:ind w:left="-142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5B7759B7" wp14:editId="5781D7F2">
            <wp:extent cx="6282511" cy="2370243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" t="23841" b="25975"/>
                    <a:stretch/>
                  </pic:blipFill>
                  <pic:spPr bwMode="auto">
                    <a:xfrm>
                      <a:off x="0" y="0"/>
                      <a:ext cx="6283532" cy="237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E8253E0" w14:textId="77777777" w:rsidR="00C410D7" w:rsidRDefault="00C410D7" w:rsidP="0023113F"/>
    <w:p w14:paraId="15E910AC" w14:textId="6E7B5298" w:rsidR="001C0BCF" w:rsidRPr="0023113F" w:rsidRDefault="00C410D7" w:rsidP="0023113F">
      <w:pPr>
        <w:rPr>
          <w:b/>
          <w:bCs/>
          <w:u w:val="single"/>
        </w:rPr>
      </w:pPr>
      <w:r w:rsidRPr="0023113F">
        <w:rPr>
          <w:b/>
          <w:bCs/>
          <w:u w:val="single"/>
        </w:rPr>
        <w:t xml:space="preserve">Jusqu’à quel âge cela </w:t>
      </w:r>
      <w:proofErr w:type="gramStart"/>
      <w:r w:rsidRPr="0023113F">
        <w:rPr>
          <w:b/>
          <w:bCs/>
          <w:u w:val="single"/>
        </w:rPr>
        <w:t>marche</w:t>
      </w:r>
      <w:r w:rsidR="001C0BCF" w:rsidRPr="0023113F">
        <w:rPr>
          <w:b/>
          <w:bCs/>
          <w:u w:val="single"/>
        </w:rPr>
        <w:t>?</w:t>
      </w:r>
      <w:proofErr w:type="gramEnd"/>
    </w:p>
    <w:p w14:paraId="062E1E77" w14:textId="29B68ADA" w:rsidR="001C0BCF" w:rsidRPr="001C0BCF" w:rsidRDefault="004A0A3C" w:rsidP="001C0BCF">
      <w:pPr>
        <w:pStyle w:val="Paragraphedeliste"/>
        <w:numPr>
          <w:ilvl w:val="1"/>
          <w:numId w:val="1"/>
        </w:numPr>
        <w:rPr>
          <w:b/>
        </w:rPr>
      </w:pPr>
      <w:r w:rsidRPr="00C77431">
        <w:t xml:space="preserve">Efficacité </w:t>
      </w:r>
      <w:r w:rsidRPr="00C77431">
        <w:rPr>
          <w:b/>
          <w:bCs/>
        </w:rPr>
        <w:t>diminue</w:t>
      </w:r>
      <w:r w:rsidRPr="001C0BCF">
        <w:rPr>
          <w:b/>
        </w:rPr>
        <w:t xml:space="preserve"> dès l’âge de 1 mois</w:t>
      </w:r>
      <w:r w:rsidR="001C0BCF" w:rsidRPr="001C0BCF">
        <w:rPr>
          <w:b/>
        </w:rPr>
        <w:t>.</w:t>
      </w:r>
    </w:p>
    <w:p w14:paraId="5D51CA06" w14:textId="42110298" w:rsidR="001C0BCF" w:rsidRDefault="001C0BCF" w:rsidP="001C0BCF">
      <w:pPr>
        <w:pStyle w:val="Paragraphedeliste"/>
        <w:numPr>
          <w:ilvl w:val="1"/>
          <w:numId w:val="1"/>
        </w:numPr>
      </w:pPr>
      <w:r w:rsidRPr="00C77431">
        <w:rPr>
          <w:b/>
          <w:color w:val="00B050"/>
        </w:rPr>
        <w:t>P</w:t>
      </w:r>
      <w:r w:rsidR="00A236DE" w:rsidRPr="00C77431">
        <w:rPr>
          <w:b/>
          <w:color w:val="00B050"/>
        </w:rPr>
        <w:t xml:space="preserve">réconisé ad 4 mois </w:t>
      </w:r>
      <w:r w:rsidR="00A236DE" w:rsidRPr="00C77431">
        <w:rPr>
          <w:bCs/>
        </w:rPr>
        <w:t>de vie</w:t>
      </w:r>
      <w:r w:rsidR="008A3ED4" w:rsidRPr="00C77431">
        <w:rPr>
          <w:bCs/>
        </w:rPr>
        <w:t xml:space="preserve"> (10 ml sucrose 24%)</w:t>
      </w:r>
    </w:p>
    <w:p w14:paraId="12A53DAA" w14:textId="2F71374C" w:rsidR="006A068E" w:rsidRPr="00C77431" w:rsidRDefault="001C0BCF" w:rsidP="001C0BCF">
      <w:pPr>
        <w:pStyle w:val="Paragraphedeliste"/>
        <w:numPr>
          <w:ilvl w:val="1"/>
          <w:numId w:val="1"/>
        </w:numPr>
        <w:rPr>
          <w:bCs/>
        </w:rPr>
      </w:pPr>
      <w:r>
        <w:t>D</w:t>
      </w:r>
      <w:r w:rsidR="00A236DE">
        <w:t>es études montrent qu</w:t>
      </w:r>
      <w:r w:rsidR="00C77431">
        <w:t xml:space="preserve">’un </w:t>
      </w:r>
      <w:r w:rsidR="00A236DE">
        <w:t>effet</w:t>
      </w:r>
      <w:r w:rsidR="00C77431">
        <w:t xml:space="preserve"> résiduel</w:t>
      </w:r>
      <w:r w:rsidR="00A236DE">
        <w:t xml:space="preserve"> </w:t>
      </w:r>
      <w:r w:rsidR="004A0A3C" w:rsidRPr="00C77431">
        <w:rPr>
          <w:bCs/>
        </w:rPr>
        <w:t>persiste</w:t>
      </w:r>
      <w:r w:rsidR="006A068E" w:rsidRPr="00C77431">
        <w:rPr>
          <w:bCs/>
        </w:rPr>
        <w:t xml:space="preserve"> </w:t>
      </w:r>
      <w:r w:rsidR="00A236DE" w:rsidRPr="00C77431">
        <w:rPr>
          <w:bCs/>
        </w:rPr>
        <w:t xml:space="preserve">pour </w:t>
      </w:r>
      <w:r w:rsidR="00C77431" w:rsidRPr="00C77431">
        <w:rPr>
          <w:bCs/>
        </w:rPr>
        <w:t>l’antalgie sur l</w:t>
      </w:r>
      <w:r w:rsidR="00A236DE" w:rsidRPr="00C77431">
        <w:rPr>
          <w:bCs/>
        </w:rPr>
        <w:t>es vaccins</w:t>
      </w:r>
      <w:r w:rsidR="00A236DE">
        <w:rPr>
          <w:b/>
        </w:rPr>
        <w:t xml:space="preserve"> </w:t>
      </w:r>
      <w:r w:rsidR="006A068E" w:rsidRPr="00696DA5">
        <w:rPr>
          <w:b/>
        </w:rPr>
        <w:t>jusqu’à</w:t>
      </w:r>
      <w:r w:rsidR="00B07088" w:rsidRPr="00696DA5">
        <w:rPr>
          <w:b/>
        </w:rPr>
        <w:t xml:space="preserve"> 16 mois</w:t>
      </w:r>
      <w:r w:rsidR="00B07088">
        <w:t xml:space="preserve"> </w:t>
      </w:r>
      <w:r w:rsidR="00A236DE" w:rsidRPr="00C77431">
        <w:rPr>
          <w:bCs/>
        </w:rPr>
        <w:t>(</w:t>
      </w:r>
      <w:r w:rsidR="00B07088" w:rsidRPr="00C77431">
        <w:rPr>
          <w:bCs/>
        </w:rPr>
        <w:t>2</w:t>
      </w:r>
      <w:r w:rsidR="008A3ED4" w:rsidRPr="00C77431">
        <w:rPr>
          <w:bCs/>
        </w:rPr>
        <w:t xml:space="preserve"> </w:t>
      </w:r>
      <w:r w:rsidR="00B07088" w:rsidRPr="00C77431">
        <w:rPr>
          <w:bCs/>
        </w:rPr>
        <w:t>ml de sucrose 75%</w:t>
      </w:r>
      <w:r w:rsidR="00A236DE" w:rsidRPr="00C77431">
        <w:rPr>
          <w:bCs/>
        </w:rPr>
        <w:t>).</w:t>
      </w:r>
    </w:p>
    <w:p w14:paraId="0C1C8E0E" w14:textId="77777777" w:rsidR="00C410D7" w:rsidRPr="008A3ED4" w:rsidRDefault="00C410D7" w:rsidP="00C410D7">
      <w:pPr>
        <w:pStyle w:val="Paragraphedeliste"/>
        <w:rPr>
          <w:b/>
        </w:rPr>
      </w:pPr>
    </w:p>
    <w:p w14:paraId="1D93693D" w14:textId="3EF8D38E" w:rsidR="001C0BCF" w:rsidRPr="0023113F" w:rsidRDefault="001C0BCF" w:rsidP="0023113F">
      <w:pPr>
        <w:rPr>
          <w:b/>
          <w:bCs/>
          <w:color w:val="FF0000"/>
          <w:u w:val="single"/>
        </w:rPr>
      </w:pPr>
      <w:r w:rsidRPr="0023113F">
        <w:rPr>
          <w:b/>
          <w:bCs/>
          <w:color w:val="FF0000"/>
          <w:u w:val="single"/>
        </w:rPr>
        <w:t>Contre indications</w:t>
      </w:r>
      <w:r w:rsidR="009706A7" w:rsidRPr="0023113F">
        <w:rPr>
          <w:b/>
          <w:bCs/>
          <w:color w:val="FF0000"/>
          <w:u w:val="single"/>
        </w:rPr>
        <w:t xml:space="preserve"> : </w:t>
      </w:r>
    </w:p>
    <w:p w14:paraId="66C4D643" w14:textId="43950555" w:rsidR="003E6C4C" w:rsidRPr="0023113F" w:rsidRDefault="003E6C4C" w:rsidP="001C0BCF">
      <w:pPr>
        <w:pStyle w:val="Paragraphedeliste"/>
        <w:numPr>
          <w:ilvl w:val="1"/>
          <w:numId w:val="1"/>
        </w:numPr>
        <w:rPr>
          <w:color w:val="FF0000"/>
        </w:rPr>
      </w:pPr>
      <w:r>
        <w:t xml:space="preserve">Pas étudié chez </w:t>
      </w:r>
      <w:proofErr w:type="spellStart"/>
      <w:r>
        <w:t>préma</w:t>
      </w:r>
      <w:proofErr w:type="spellEnd"/>
      <w:r>
        <w:t xml:space="preserve"> </w:t>
      </w:r>
      <w:r w:rsidRPr="0023113F">
        <w:rPr>
          <w:color w:val="FF0000"/>
        </w:rPr>
        <w:t>&lt; 27SA</w:t>
      </w:r>
    </w:p>
    <w:p w14:paraId="59E7EF58" w14:textId="77777777" w:rsidR="003E6C4C" w:rsidRDefault="003E6C4C" w:rsidP="003E6C4C">
      <w:pPr>
        <w:pStyle w:val="Paragraphedeliste"/>
        <w:numPr>
          <w:ilvl w:val="1"/>
          <w:numId w:val="1"/>
        </w:numPr>
      </w:pPr>
      <w:r w:rsidRPr="0023113F">
        <w:rPr>
          <w:color w:val="FF0000"/>
        </w:rPr>
        <w:t xml:space="preserve">Lésions </w:t>
      </w:r>
      <w:r>
        <w:t>buccales.</w:t>
      </w:r>
    </w:p>
    <w:p w14:paraId="2A0AB700" w14:textId="5FCA1642" w:rsidR="001F7D30" w:rsidRDefault="001F7D30" w:rsidP="001C0BCF">
      <w:pPr>
        <w:pStyle w:val="Paragraphedeliste"/>
        <w:numPr>
          <w:ilvl w:val="1"/>
          <w:numId w:val="1"/>
        </w:numPr>
      </w:pPr>
      <w:r>
        <w:t xml:space="preserve">Nouveau-nés </w:t>
      </w:r>
      <w:r w:rsidRPr="0023113F">
        <w:rPr>
          <w:color w:val="FF0000"/>
        </w:rPr>
        <w:t xml:space="preserve">instables ou ventilés </w:t>
      </w:r>
      <w:r>
        <w:t>(ischémie intestinale)</w:t>
      </w:r>
    </w:p>
    <w:p w14:paraId="05F268A4" w14:textId="591880CF" w:rsidR="001C0BCF" w:rsidRDefault="003E6C4C" w:rsidP="001C0BCF">
      <w:pPr>
        <w:pStyle w:val="Paragraphedeliste"/>
        <w:numPr>
          <w:ilvl w:val="1"/>
          <w:numId w:val="1"/>
        </w:numPr>
      </w:pPr>
      <w:r>
        <w:t xml:space="preserve">Suspicion de </w:t>
      </w:r>
      <w:r w:rsidR="001C0BCF" w:rsidRPr="0023113F">
        <w:rPr>
          <w:color w:val="FF0000"/>
        </w:rPr>
        <w:t>NEC</w:t>
      </w:r>
    </w:p>
    <w:p w14:paraId="1C127884" w14:textId="154CE7F7" w:rsidR="003E6C4C" w:rsidRDefault="003E6C4C" w:rsidP="001C0BCF">
      <w:pPr>
        <w:pStyle w:val="Paragraphedeliste"/>
        <w:numPr>
          <w:ilvl w:val="1"/>
          <w:numId w:val="1"/>
        </w:numPr>
      </w:pPr>
      <w:r>
        <w:t xml:space="preserve">Suspicion </w:t>
      </w:r>
      <w:r w:rsidRPr="0023113F">
        <w:rPr>
          <w:color w:val="FF0000"/>
        </w:rPr>
        <w:t>RGO avec fausses routes</w:t>
      </w:r>
    </w:p>
    <w:p w14:paraId="46FA670B" w14:textId="5A8151C2" w:rsidR="003E6C4C" w:rsidRDefault="001C0BCF" w:rsidP="003E6C4C">
      <w:pPr>
        <w:pStyle w:val="Paragraphedeliste"/>
        <w:numPr>
          <w:ilvl w:val="1"/>
          <w:numId w:val="1"/>
        </w:numPr>
      </w:pPr>
      <w:r>
        <w:t>H</w:t>
      </w:r>
      <w:r w:rsidR="009706A7">
        <w:t>yperglycémie</w:t>
      </w:r>
      <w:r w:rsidR="00F062E5">
        <w:t xml:space="preserve"> traitée par </w:t>
      </w:r>
      <w:r w:rsidR="00F062E5" w:rsidRPr="0023113F">
        <w:rPr>
          <w:color w:val="FF0000"/>
        </w:rPr>
        <w:t>insuline</w:t>
      </w:r>
    </w:p>
    <w:sectPr w:rsidR="003E6C4C" w:rsidSect="00AB7358">
      <w:pgSz w:w="11900" w:h="16840"/>
      <w:pgMar w:top="426" w:right="985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93278"/>
    <w:multiLevelType w:val="hybridMultilevel"/>
    <w:tmpl w:val="EADC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A9A"/>
    <w:multiLevelType w:val="hybridMultilevel"/>
    <w:tmpl w:val="9B0A4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F56EF"/>
    <w:multiLevelType w:val="hybridMultilevel"/>
    <w:tmpl w:val="AA04C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55"/>
    <w:rsid w:val="00015455"/>
    <w:rsid w:val="0018505F"/>
    <w:rsid w:val="001C0BCF"/>
    <w:rsid w:val="001F7D30"/>
    <w:rsid w:val="0023113F"/>
    <w:rsid w:val="00236234"/>
    <w:rsid w:val="003E6C4C"/>
    <w:rsid w:val="003F15B2"/>
    <w:rsid w:val="004A0A3C"/>
    <w:rsid w:val="004C5C3E"/>
    <w:rsid w:val="005557BE"/>
    <w:rsid w:val="005C623B"/>
    <w:rsid w:val="005F6859"/>
    <w:rsid w:val="00696DA5"/>
    <w:rsid w:val="006A068E"/>
    <w:rsid w:val="006B3F88"/>
    <w:rsid w:val="006C581B"/>
    <w:rsid w:val="007707A8"/>
    <w:rsid w:val="00871319"/>
    <w:rsid w:val="008A3ED4"/>
    <w:rsid w:val="008B0279"/>
    <w:rsid w:val="009706A7"/>
    <w:rsid w:val="00A236DE"/>
    <w:rsid w:val="00AB7358"/>
    <w:rsid w:val="00AE4273"/>
    <w:rsid w:val="00AF2ADA"/>
    <w:rsid w:val="00B005E6"/>
    <w:rsid w:val="00B07088"/>
    <w:rsid w:val="00C410D7"/>
    <w:rsid w:val="00C77431"/>
    <w:rsid w:val="00C93DFB"/>
    <w:rsid w:val="00CC1744"/>
    <w:rsid w:val="00CC24D4"/>
    <w:rsid w:val="00DC799D"/>
    <w:rsid w:val="00F062E5"/>
    <w:rsid w:val="00F43CB4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31AB9"/>
  <w14:defaultImageDpi w14:val="300"/>
  <w15:docId w15:val="{AA9BED01-938E-F645-B94A-9234C1E2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4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6D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DA5"/>
    <w:rPr>
      <w:rFonts w:ascii="Lucida Grande" w:hAnsi="Lucida Grande" w:cs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FD2B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Nathalie Martinez</cp:lastModifiedBy>
  <cp:revision>33</cp:revision>
  <dcterms:created xsi:type="dcterms:W3CDTF">2016-12-26T12:16:00Z</dcterms:created>
  <dcterms:modified xsi:type="dcterms:W3CDTF">2021-02-05T18:23:00Z</dcterms:modified>
</cp:coreProperties>
</file>