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5D4" w:rsidRDefault="001635D4" w:rsidP="00906CCE">
      <w:pPr>
        <w:jc w:val="center"/>
        <w:rPr>
          <w:b/>
          <w:sz w:val="32"/>
          <w:szCs w:val="32"/>
          <w:u w:val="single"/>
        </w:rPr>
      </w:pPr>
      <w:r w:rsidRPr="001635D4">
        <w:rPr>
          <w:b/>
          <w:sz w:val="32"/>
          <w:szCs w:val="32"/>
          <w:u w:val="single"/>
        </w:rPr>
        <w:t>HHV-6</w:t>
      </w:r>
    </w:p>
    <w:p w:rsidR="00246D83" w:rsidRPr="00246D83" w:rsidRDefault="00246D83" w:rsidP="00906CCE">
      <w:pPr>
        <w:jc w:val="center"/>
        <w:rPr>
          <w:i/>
          <w:sz w:val="16"/>
          <w:szCs w:val="16"/>
        </w:rPr>
      </w:pPr>
      <w:proofErr w:type="spellStart"/>
      <w:r w:rsidRPr="00246D83">
        <w:rPr>
          <w:i/>
          <w:sz w:val="16"/>
          <w:szCs w:val="16"/>
        </w:rPr>
        <w:t>Uptodate</w:t>
      </w:r>
      <w:proofErr w:type="spellEnd"/>
      <w:r w:rsidRPr="00246D83">
        <w:rPr>
          <w:i/>
          <w:sz w:val="16"/>
          <w:szCs w:val="16"/>
        </w:rPr>
        <w:t xml:space="preserve"> 2022</w:t>
      </w:r>
    </w:p>
    <w:p w:rsidR="008A5E02" w:rsidRPr="00906CCE" w:rsidRDefault="008A5E02" w:rsidP="00F9162D">
      <w:pPr>
        <w:jc w:val="center"/>
        <w:rPr>
          <w:b/>
          <w:sz w:val="32"/>
          <w:szCs w:val="32"/>
          <w:u w:val="single"/>
        </w:rPr>
      </w:pPr>
      <w:r>
        <w:rPr>
          <w:noProof/>
          <w:lang w:eastAsia="fr-CH"/>
        </w:rPr>
        <w:drawing>
          <wp:inline distT="0" distB="0" distL="0" distR="0">
            <wp:extent cx="4813037" cy="2756452"/>
            <wp:effectExtent l="0" t="0" r="6985" b="6350"/>
            <wp:docPr id="1" name="Image 1" descr="Roséole : Causes, symptômes et traitements – ZAKW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éole : Causes, symptômes et traitements – ZAKWEL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998" cy="27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F13" w:rsidRPr="00396F13" w:rsidRDefault="00396F13" w:rsidP="00396F1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i/>
          <w:iCs/>
          <w:sz w:val="18"/>
          <w:szCs w:val="18"/>
        </w:rPr>
      </w:pPr>
      <w:r w:rsidRPr="00246D83">
        <w:rPr>
          <w:rFonts w:ascii="Verdana" w:hAnsi="Verdana" w:cs="Times New Roman"/>
          <w:b/>
          <w:bCs/>
          <w:iCs/>
          <w:sz w:val="18"/>
          <w:szCs w:val="18"/>
          <w:u w:val="single"/>
        </w:rPr>
        <w:t>Classification</w:t>
      </w:r>
      <w:r w:rsidRPr="00396F13">
        <w:rPr>
          <w:rFonts w:ascii="Verdana" w:hAnsi="Verdana" w:cs="Times New Roman"/>
          <w:bCs/>
          <w:i/>
          <w:iCs/>
          <w:sz w:val="18"/>
          <w:szCs w:val="18"/>
        </w:rPr>
        <w:t xml:space="preserve"> : </w:t>
      </w:r>
    </w:p>
    <w:p w:rsidR="00396F13" w:rsidRPr="00906CCE" w:rsidRDefault="00F9162D" w:rsidP="00F9162D">
      <w:pPr>
        <w:pStyle w:val="Paragraphedeliste"/>
        <w:ind w:left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F9162D">
        <w:rPr>
          <w:rFonts w:ascii="Verdana" w:hAnsi="Verdana"/>
          <w:color w:val="565656"/>
          <w:sz w:val="18"/>
          <w:szCs w:val="18"/>
          <w:shd w:val="clear" w:color="auto" w:fill="FFFFFF"/>
        </w:rPr>
        <w:drawing>
          <wp:inline distT="0" distB="0" distL="0" distR="0" wp14:anchorId="6C72026D" wp14:editId="25E3F438">
            <wp:extent cx="3515833" cy="601861"/>
            <wp:effectExtent l="0" t="0" r="0" b="825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8106" cy="62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13" w:rsidRPr="00396F13" w:rsidRDefault="00396F13" w:rsidP="00F9162D">
      <w:p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t>Epidémiologie</w:t>
      </w:r>
      <w:r w:rsidRPr="00396F13">
        <w:rPr>
          <w:rFonts w:ascii="Verdana" w:hAnsi="Verdana"/>
          <w:color w:val="565656"/>
          <w:sz w:val="18"/>
          <w:szCs w:val="18"/>
          <w:shd w:val="clear" w:color="auto" w:fill="FFFFFF"/>
        </w:rPr>
        <w:t> :</w:t>
      </w:r>
    </w:p>
    <w:p w:rsidR="00200B5F" w:rsidRDefault="00200B5F" w:rsidP="00F9162D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Se transmet essentiellement par la salive</w:t>
      </w:r>
    </w:p>
    <w:p w:rsidR="00200B5F" w:rsidRDefault="00200B5F" w:rsidP="00F9162D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90</w:t>
      </w:r>
      <w:r w:rsidR="00506A2A" w:rsidRPr="00396F13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% </w:t>
      </w:r>
      <w:r w:rsidR="00506A2A" w:rsidRPr="00396F13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des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enfants</w:t>
      </w:r>
      <w:r w:rsidR="00506A2A" w:rsidRPr="00396F13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ont été infectée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avant 2 ans</w:t>
      </w:r>
      <w:r w:rsidR="00506A2A" w:rsidRPr="00396F13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et </w:t>
      </w:r>
      <w:r w:rsidR="003D6166">
        <w:rPr>
          <w:rFonts w:ascii="Verdana" w:hAnsi="Verdana"/>
          <w:color w:val="565656"/>
          <w:sz w:val="18"/>
          <w:szCs w:val="18"/>
          <w:shd w:val="clear" w:color="auto" w:fill="FFFFFF"/>
        </w:rPr>
        <w:t>90-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100% des adultes</w:t>
      </w:r>
    </w:p>
    <w:p w:rsidR="00200B5F" w:rsidRPr="00200B5F" w:rsidRDefault="00200B5F" w:rsidP="00F9162D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Variant</w:t>
      </w:r>
      <w:r w:rsidR="00246D83">
        <w:rPr>
          <w:rFonts w:ascii="Verdana" w:hAnsi="Verdana"/>
          <w:color w:val="565656"/>
          <w:sz w:val="18"/>
          <w:szCs w:val="18"/>
          <w:shd w:val="clear" w:color="auto" w:fill="FFFFFF"/>
        </w:rPr>
        <w:t>s</w:t>
      </w:r>
      <w:proofErr w:type="spellEnd"/>
      <w:r w:rsidR="00246D83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A et B avec </w:t>
      </w:r>
      <w:r w:rsidRPr="00200B5F">
        <w:rPr>
          <w:rFonts w:ascii="Verdana" w:hAnsi="Verdana"/>
          <w:b/>
          <w:color w:val="565656"/>
          <w:sz w:val="18"/>
          <w:szCs w:val="18"/>
          <w:shd w:val="clear" w:color="auto" w:fill="FFFFFF"/>
        </w:rPr>
        <w:t>B</w:t>
      </w:r>
      <w:r w:rsidRPr="00200B5F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 w:rsidR="00246D83">
        <w:rPr>
          <w:rFonts w:ascii="Verdana" w:hAnsi="Verdana"/>
          <w:color w:val="565656"/>
          <w:sz w:val="18"/>
          <w:szCs w:val="18"/>
          <w:shd w:val="clear" w:color="auto" w:fill="FFFFFF"/>
        </w:rPr>
        <w:t>de loin le</w:t>
      </w:r>
      <w:r w:rsidR="003D6166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plus fréquent </w:t>
      </w:r>
    </w:p>
    <w:p w:rsidR="00506A2A" w:rsidRDefault="00E201A7" w:rsidP="00F9162D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Après l'infection primaire, le 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virus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 établit une latence persistant tout au long de la vie </w:t>
      </w:r>
      <w:r w:rsidRPr="009107A0">
        <w:rPr>
          <w:rFonts w:ascii="Verdana" w:hAnsi="Verdana"/>
          <w:color w:val="FF0000"/>
          <w:sz w:val="18"/>
          <w:szCs w:val="18"/>
          <w:shd w:val="clear" w:color="auto" w:fill="FFFFFF"/>
        </w:rPr>
        <w:t xml:space="preserve">dans les </w:t>
      </w:r>
      <w:r w:rsidR="00246D83">
        <w:rPr>
          <w:rFonts w:ascii="Verdana" w:hAnsi="Verdana"/>
          <w:color w:val="FF0000"/>
          <w:sz w:val="18"/>
          <w:szCs w:val="18"/>
          <w:shd w:val="clear" w:color="auto" w:fill="FFFFFF"/>
        </w:rPr>
        <w:t>précurseurs</w:t>
      </w:r>
      <w:r w:rsidRPr="009107A0">
        <w:rPr>
          <w:rFonts w:ascii="Verdana" w:hAnsi="Verdana"/>
          <w:color w:val="FF0000"/>
          <w:sz w:val="18"/>
          <w:szCs w:val="18"/>
          <w:shd w:val="clear" w:color="auto" w:fill="FFFFFF"/>
        </w:rPr>
        <w:t xml:space="preserve"> myéloïdes et la moelle osseus</w:t>
      </w:r>
      <w:r w:rsidR="009107A0">
        <w:rPr>
          <w:rFonts w:ascii="Verdana" w:hAnsi="Verdana"/>
          <w:color w:val="FF0000"/>
          <w:sz w:val="18"/>
          <w:szCs w:val="18"/>
          <w:shd w:val="clear" w:color="auto" w:fill="FFFFFF"/>
        </w:rPr>
        <w:t xml:space="preserve">e </w:t>
      </w:r>
      <w:r w:rsidR="009107A0" w:rsidRPr="009107A0">
        <w:rPr>
          <w:rFonts w:ascii="Verdana" w:hAnsi="Verdana"/>
          <w:color w:val="FF0000"/>
          <w:sz w:val="18"/>
          <w:szCs w:val="18"/>
          <w:shd w:val="clear" w:color="auto" w:fill="FFFFFF"/>
        </w:rPr>
        <w:sym w:font="Wingdings" w:char="F0E0"/>
      </w:r>
      <w:r w:rsidR="009107A0">
        <w:rPr>
          <w:rFonts w:ascii="Verdana" w:hAnsi="Verdana"/>
          <w:color w:val="FF0000"/>
          <w:sz w:val="18"/>
          <w:szCs w:val="18"/>
          <w:shd w:val="clear" w:color="auto" w:fill="FFFFFF"/>
        </w:rPr>
        <w:t xml:space="preserve"> 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Réactivations f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réquentes et asymptomatiques 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chez les 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sujets immunocompétents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mais potentiellement g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raves 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chez les </w:t>
      </w:r>
      <w:r w:rsidR="009107A0"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patients immunodéprimés</w:t>
      </w:r>
      <w:r w:rsidR="008F0B7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chez qui la réactivation survient avant le CMV</w:t>
      </w:r>
    </w:p>
    <w:p w:rsidR="00CF4A1C" w:rsidRPr="009107A0" w:rsidRDefault="00CF4A1C" w:rsidP="00F9162D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CF4A1C">
        <w:rPr>
          <w:rFonts w:ascii="Verdana" w:hAnsi="Verdana"/>
          <w:color w:val="565656"/>
          <w:sz w:val="18"/>
          <w:szCs w:val="18"/>
          <w:shd w:val="clear" w:color="auto" w:fill="FFFFFF"/>
        </w:rPr>
        <w:t>Les infections congénitale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s</w:t>
      </w:r>
      <w:r w:rsidRPr="00CF4A1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sont normalement asymptomatiques</w:t>
      </w:r>
      <w:r w:rsidRPr="00CF4A1C">
        <w:rPr>
          <w:rFonts w:ascii="Verdana" w:hAnsi="Verdana"/>
          <w:color w:val="565656"/>
          <w:sz w:val="18"/>
          <w:szCs w:val="18"/>
          <w:shd w:val="clear" w:color="auto" w:fill="FFFFFF"/>
        </w:rPr>
        <w:t>.</w:t>
      </w:r>
    </w:p>
    <w:p w:rsidR="00F9162D" w:rsidRPr="00CF4A1C" w:rsidRDefault="00F9162D" w:rsidP="00CF4A1C">
      <w:pPr>
        <w:pStyle w:val="Paragraphedeliste"/>
        <w:numPr>
          <w:ilvl w:val="0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9107A0" w:rsidRPr="005D5421" w:rsidRDefault="00506A2A" w:rsidP="00F9162D">
      <w:pPr>
        <w:spacing w:after="0"/>
        <w:ind w:left="-142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t>Symptômes</w:t>
      </w:r>
      <w:r w:rsidRPr="005D5421">
        <w:rPr>
          <w:rFonts w:ascii="Verdana" w:hAnsi="Verdana"/>
          <w:color w:val="565656"/>
          <w:sz w:val="18"/>
          <w:szCs w:val="18"/>
          <w:shd w:val="clear" w:color="auto" w:fill="FFFFFF"/>
        </w:rPr>
        <w:t> :</w:t>
      </w:r>
      <w:r w:rsidR="009107A0" w:rsidRPr="005D542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</w:p>
    <w:p w:rsidR="00506A2A" w:rsidRPr="00AA7CFA" w:rsidRDefault="009107A0" w:rsidP="00AA7CFA">
      <w:pPr>
        <w:pStyle w:val="Paragraphedeliste"/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Le HHV-6 </w:t>
      </w:r>
      <w:r w:rsidR="00A11F5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type B 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est l’agent responsable de 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>la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 roséole 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(</w:t>
      </w:r>
      <w:r w:rsidRPr="009107A0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exanthème subit ou </w:t>
      </w:r>
      <w:r w:rsidR="00AA7CFA">
        <w:rPr>
          <w:rFonts w:ascii="Verdana" w:hAnsi="Verdana"/>
          <w:color w:val="565656"/>
          <w:sz w:val="18"/>
          <w:szCs w:val="18"/>
          <w:shd w:val="clear" w:color="auto" w:fill="FFFFFF"/>
        </w:rPr>
        <w:t>6</w:t>
      </w:r>
      <w:r w:rsidR="00AA7CFA" w:rsidRPr="00AA7CFA">
        <w:rPr>
          <w:rFonts w:ascii="Verdana" w:hAnsi="Verdana"/>
          <w:color w:val="565656"/>
          <w:sz w:val="18"/>
          <w:szCs w:val="18"/>
          <w:shd w:val="clear" w:color="auto" w:fill="FFFFFF"/>
          <w:vertAlign w:val="superscript"/>
        </w:rPr>
        <w:t>ème</w:t>
      </w:r>
      <w:r w:rsidRPr="00AA7CFA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maladie</w:t>
      </w:r>
      <w:r w:rsidRPr="00AA7CFA">
        <w:rPr>
          <w:rFonts w:ascii="Verdana" w:hAnsi="Verdana"/>
          <w:color w:val="565656"/>
          <w:sz w:val="18"/>
          <w:szCs w:val="18"/>
          <w:shd w:val="clear" w:color="auto" w:fill="FFFFFF"/>
        </w:rPr>
        <w:t>)</w:t>
      </w:r>
    </w:p>
    <w:p w:rsidR="00A11F54" w:rsidRDefault="009107A0" w:rsidP="00F9162D">
      <w:pPr>
        <w:pStyle w:val="Paragraphedeliste"/>
        <w:numPr>
          <w:ilvl w:val="1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Fi</w:t>
      </w:r>
      <w:r w:rsidR="00506A2A"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èvre </w:t>
      </w:r>
      <w:r w:rsidR="004F09BC" w:rsidRPr="004F09BC">
        <w:rPr>
          <w:rFonts w:ascii="Verdana" w:hAnsi="Verdana"/>
          <w:color w:val="565656"/>
          <w:sz w:val="18"/>
          <w:szCs w:val="18"/>
          <w:u w:val="single"/>
          <w:shd w:val="clear" w:color="auto" w:fill="FFFFFF"/>
        </w:rPr>
        <w:t>haute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&gt; 39.5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°</w:t>
      </w:r>
      <w:r w:rsidR="00F97C3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(57%) </w:t>
      </w:r>
      <w:r w:rsidR="00F97C3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avec irritabilité 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(69%) </w:t>
      </w:r>
      <w:r w:rsidR="00F97C3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pendant 3-5 jours 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sym w:font="Wingdings" w:char="F0E0"/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1ère cause de convulsions fébrile infantile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(</w:t>
      </w:r>
      <w:r w:rsidR="0048020F">
        <w:rPr>
          <w:rFonts w:ascii="Verdana" w:hAnsi="Verdana"/>
          <w:color w:val="565656"/>
          <w:sz w:val="18"/>
          <w:szCs w:val="18"/>
          <w:shd w:val="clear" w:color="auto" w:fill="FFFFFF"/>
        </w:rPr>
        <w:t>25-30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>% des cas)</w:t>
      </w:r>
    </w:p>
    <w:p w:rsidR="000D5F01" w:rsidRDefault="000D5F01" w:rsidP="00F9162D">
      <w:pPr>
        <w:pStyle w:val="Paragraphedeliste"/>
        <w:numPr>
          <w:ilvl w:val="1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D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ans  les  24  à  48  heures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après</w:t>
      </w:r>
      <w:r w:rsidR="00F97C34"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la chute de la fièvre </w:t>
      </w:r>
      <w:r w:rsidR="00F97C34" w:rsidRPr="00F97C34">
        <w:rPr>
          <w:rFonts w:ascii="Verdana" w:hAnsi="Verdana"/>
          <w:color w:val="565656"/>
          <w:sz w:val="18"/>
          <w:szCs w:val="18"/>
          <w:shd w:val="clear" w:color="auto" w:fill="FFFFFF"/>
        </w:rPr>
        <w:sym w:font="Wingdings" w:char="F0E0"/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 w:rsidR="00A11F54"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Exanthème subit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:</w:t>
      </w:r>
    </w:p>
    <w:p w:rsidR="000D5F01" w:rsidRPr="000D5F01" w:rsidRDefault="000D5F01" w:rsidP="00F9162D">
      <w:pPr>
        <w:pStyle w:val="Paragraphedeliste"/>
        <w:numPr>
          <w:ilvl w:val="2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Taches  rosées  se 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du  tronc/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visage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+/- 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lésions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proofErr w:type="spellStart"/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>maculo</w:t>
      </w:r>
      <w:proofErr w:type="spellEnd"/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-papuleuses  au  niveau  du  palais  mou (taches  de </w:t>
      </w:r>
      <w:proofErr w:type="spellStart"/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>Nagayama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)</w:t>
      </w:r>
    </w:p>
    <w:p w:rsidR="000D5F01" w:rsidRDefault="000D5F01" w:rsidP="00F9162D">
      <w:pPr>
        <w:pStyle w:val="Paragraphedeliste"/>
        <w:numPr>
          <w:ilvl w:val="2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D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>isparaiss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ant  en  moins  de  3  jours</w:t>
      </w:r>
    </w:p>
    <w:p w:rsidR="00A11F54" w:rsidRPr="000D5F01" w:rsidRDefault="000D5F01" w:rsidP="00F9162D">
      <w:pPr>
        <w:pStyle w:val="Paragraphedeliste"/>
        <w:numPr>
          <w:ilvl w:val="2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>Pas de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 w:rsidRPr="000D5F01">
        <w:rPr>
          <w:rFonts w:ascii="Verdana" w:hAnsi="Verdana"/>
          <w:color w:val="565656"/>
          <w:sz w:val="18"/>
          <w:szCs w:val="18"/>
          <w:shd w:val="clear" w:color="auto" w:fill="FFFFFF"/>
        </w:rPr>
        <w:t>desquamation, ni pigmentation</w:t>
      </w:r>
    </w:p>
    <w:p w:rsidR="00F97C34" w:rsidRPr="00F97C34" w:rsidRDefault="00F97C34" w:rsidP="00F9162D">
      <w:pPr>
        <w:pStyle w:val="Paragraphedeliste"/>
        <w:numPr>
          <w:ilvl w:val="1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IVRS</w:t>
      </w:r>
      <w:r w:rsidR="004F09BC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(65%)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, OMA</w:t>
      </w:r>
    </w:p>
    <w:p w:rsidR="00A11F54" w:rsidRPr="00A11F54" w:rsidRDefault="00A11F54" w:rsidP="00F9162D">
      <w:pPr>
        <w:pStyle w:val="Paragraphedeliste"/>
        <w:numPr>
          <w:ilvl w:val="1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tteintes du tractus respiratoire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et 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gastro-intestinales</w:t>
      </w:r>
      <w:r w:rsidR="00F97C3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(anorexie, diarrhées)</w:t>
      </w:r>
    </w:p>
    <w:p w:rsidR="00A11F54" w:rsidRPr="00F9162D" w:rsidRDefault="00A11F54" w:rsidP="00F9162D">
      <w:pPr>
        <w:pStyle w:val="Paragraphedeliste"/>
        <w:numPr>
          <w:ilvl w:val="1"/>
          <w:numId w:val="1"/>
        </w:numPr>
        <w:spacing w:after="0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Syndrome </w:t>
      </w:r>
      <w:proofErr w:type="spellStart"/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mononucléosique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avec 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adénopathies </w:t>
      </w:r>
      <w:r w:rsidR="00F97C3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cervicales postérieures </w:t>
      </w: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prolongées</w:t>
      </w:r>
    </w:p>
    <w:p w:rsidR="004F09BC" w:rsidRDefault="004F09BC" w:rsidP="00F9162D">
      <w:pPr>
        <w:spacing w:line="240" w:lineRule="auto"/>
        <w:rPr>
          <w:rFonts w:ascii="Helvetica" w:hAnsi="Helvetica"/>
          <w:color w:val="232323"/>
          <w:shd w:val="clear" w:color="auto" w:fill="FFFFFF"/>
        </w:rPr>
      </w:pPr>
    </w:p>
    <w:p w:rsidR="00F97C34" w:rsidRPr="00246D83" w:rsidRDefault="00F9162D" w:rsidP="00F9162D">
      <w:pPr>
        <w:spacing w:line="240" w:lineRule="auto"/>
        <w:rPr>
          <w:rFonts w:ascii="Verdana" w:hAnsi="Verdana"/>
          <w:b/>
          <w:color w:val="565656"/>
          <w:sz w:val="18"/>
          <w:szCs w:val="18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t>Diagnostic différentiel</w:t>
      </w:r>
      <w:r w:rsidR="00F97C34" w:rsidRPr="00246D83">
        <w:rPr>
          <w:rFonts w:ascii="Verdana" w:hAnsi="Verdana"/>
          <w:b/>
          <w:color w:val="565656"/>
          <w:sz w:val="18"/>
          <w:szCs w:val="18"/>
          <w:shd w:val="clear" w:color="auto" w:fill="FFFFFF"/>
        </w:rPr>
        <w:t> :</w:t>
      </w:r>
    </w:p>
    <w:p w:rsidR="005D5421" w:rsidRDefault="005D5421" w:rsidP="00F9162D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DRESS</w:t>
      </w:r>
    </w:p>
    <w:p w:rsidR="005D5421" w:rsidRDefault="005D5421" w:rsidP="00F9162D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Scarlatine</w:t>
      </w:r>
    </w:p>
    <w:p w:rsidR="005D5421" w:rsidRDefault="005D5421" w:rsidP="00F9162D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Rougeole</w:t>
      </w:r>
    </w:p>
    <w:p w:rsidR="005D5421" w:rsidRDefault="005D5421" w:rsidP="00F9162D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Rubéole</w:t>
      </w:r>
    </w:p>
    <w:p w:rsidR="005D5421" w:rsidRDefault="005D5421" w:rsidP="00F9162D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Kawasaki</w:t>
      </w:r>
    </w:p>
    <w:p w:rsidR="00684017" w:rsidRDefault="00F9162D" w:rsidP="00684017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Adénovirus</w:t>
      </w:r>
    </w:p>
    <w:p w:rsidR="00684017" w:rsidRDefault="00684017" w:rsidP="00684017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Entérovirus</w:t>
      </w:r>
    </w:p>
    <w:p w:rsidR="00684017" w:rsidRDefault="00684017" w:rsidP="00684017">
      <w:pPr>
        <w:pStyle w:val="Paragraphedeliste"/>
        <w:numPr>
          <w:ilvl w:val="1"/>
          <w:numId w:val="1"/>
        </w:numPr>
        <w:spacing w:line="240" w:lineRule="auto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Parvovirus</w:t>
      </w:r>
    </w:p>
    <w:p w:rsidR="00684017" w:rsidRDefault="00684017" w:rsidP="000F26F4">
      <w:pPr>
        <w:pStyle w:val="Paragraphedeliste"/>
        <w:spacing w:line="240" w:lineRule="auto"/>
        <w:ind w:left="1134"/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684017">
        <w:rPr>
          <w:rFonts w:ascii="Verdana" w:hAnsi="Verdana"/>
          <w:color w:val="565656"/>
          <w:sz w:val="18"/>
          <w:szCs w:val="18"/>
          <w:shd w:val="clear" w:color="auto" w:fill="FFFFFF"/>
        </w:rPr>
        <w:lastRenderedPageBreak/>
        <w:drawing>
          <wp:inline distT="0" distB="0" distL="0" distR="0" wp14:anchorId="113EF5D4" wp14:editId="37697A17">
            <wp:extent cx="4391310" cy="9902247"/>
            <wp:effectExtent l="0" t="0" r="9525" b="381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-3418" t="51" r="3418" b="15057"/>
                    <a:stretch/>
                  </pic:blipFill>
                  <pic:spPr bwMode="auto">
                    <a:xfrm>
                      <a:off x="0" y="0"/>
                      <a:ext cx="4423477" cy="9974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D83" w:rsidRDefault="00246D83" w:rsidP="000F26F4">
      <w:pPr>
        <w:pStyle w:val="Paragraphedeliste"/>
        <w:spacing w:line="240" w:lineRule="auto"/>
        <w:ind w:left="1134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246D83" w:rsidRPr="00684017" w:rsidRDefault="00246D83" w:rsidP="000F26F4">
      <w:pPr>
        <w:pStyle w:val="Paragraphedeliste"/>
        <w:spacing w:line="240" w:lineRule="auto"/>
        <w:ind w:left="1134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F9162D" w:rsidRPr="00F9162D" w:rsidRDefault="00F9162D" w:rsidP="00F9162D">
      <w:pPr>
        <w:pStyle w:val="Paragraphedeliste"/>
        <w:spacing w:line="240" w:lineRule="auto"/>
        <w:ind w:left="144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A11F54" w:rsidRPr="00246D83" w:rsidRDefault="00A11F54" w:rsidP="00246D83">
      <w:p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lastRenderedPageBreak/>
        <w:t>Complications</w:t>
      </w:r>
      <w:r w:rsidRPr="00246D83">
        <w:rPr>
          <w:rFonts w:ascii="Verdana" w:hAnsi="Verdana"/>
          <w:color w:val="565656"/>
          <w:sz w:val="18"/>
          <w:szCs w:val="18"/>
          <w:shd w:val="clear" w:color="auto" w:fill="FFFFFF"/>
        </w:rPr>
        <w:t> </w:t>
      </w:r>
      <w:r w:rsidR="00684017" w:rsidRPr="00246D83">
        <w:rPr>
          <w:rFonts w:ascii="Verdana" w:hAnsi="Verdana"/>
          <w:color w:val="565656"/>
          <w:sz w:val="18"/>
          <w:szCs w:val="18"/>
          <w:shd w:val="clear" w:color="auto" w:fill="FFFFFF"/>
        </w:rPr>
        <w:t>(non prouvées*)</w:t>
      </w:r>
      <w:r w:rsidRPr="00246D83">
        <w:rPr>
          <w:rFonts w:ascii="Verdana" w:hAnsi="Verdana"/>
          <w:color w:val="565656"/>
          <w:sz w:val="18"/>
          <w:szCs w:val="18"/>
          <w:shd w:val="clear" w:color="auto" w:fill="FFFFFF"/>
        </w:rPr>
        <w:t>:</w:t>
      </w:r>
    </w:p>
    <w:p w:rsidR="00DB1BC8" w:rsidRPr="00DB1BC8" w:rsidRDefault="008F2CD8" w:rsidP="00A11F54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M</w:t>
      </w:r>
      <w:r w:rsidR="00DB1BC8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éningo-encéphalite chez sujet immunocompétente allant de la </w:t>
      </w:r>
      <w:proofErr w:type="spellStart"/>
      <w:r w:rsidR="00DB1BC8">
        <w:rPr>
          <w:rFonts w:ascii="Verdana" w:hAnsi="Verdana"/>
          <w:color w:val="565656"/>
          <w:sz w:val="18"/>
          <w:szCs w:val="18"/>
          <w:shd w:val="clear" w:color="auto" w:fill="FFFFFF"/>
        </w:rPr>
        <w:t>panencéphalite</w:t>
      </w:r>
      <w:proofErr w:type="spellEnd"/>
      <w:r w:rsidR="00DB1BC8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à l’encéphalite avec nécrose locale mimant une encéphalite herpétique </w:t>
      </w:r>
    </w:p>
    <w:p w:rsidR="00684017" w:rsidRDefault="00684017" w:rsidP="00684017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Crise épileptique </w:t>
      </w:r>
    </w:p>
    <w:p w:rsidR="00684017" w:rsidRDefault="00684017" w:rsidP="00684017">
      <w:pPr>
        <w:pStyle w:val="Paragraphedeliste"/>
        <w:ind w:left="144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684017" w:rsidRPr="00684017" w:rsidRDefault="00684017" w:rsidP="00684017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*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DRESS </w:t>
      </w:r>
    </w:p>
    <w:p w:rsidR="00CB6E58" w:rsidRPr="009E6809" w:rsidRDefault="00684017" w:rsidP="00CB6E58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*</w:t>
      </w:r>
      <w:r w:rsidR="008F2CD8">
        <w:rPr>
          <w:rFonts w:ascii="Verdana" w:hAnsi="Verdana"/>
          <w:color w:val="565656"/>
          <w:sz w:val="18"/>
          <w:szCs w:val="18"/>
          <w:shd w:val="clear" w:color="auto" w:fill="FFFFFF"/>
        </w:rPr>
        <w:t>H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épatites/m</w:t>
      </w:r>
      <w:r w:rsidRPr="009E6809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yocardites </w:t>
      </w:r>
      <w:r w:rsidR="00CB6E58" w:rsidRPr="009E6809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fulminantes. </w:t>
      </w:r>
    </w:p>
    <w:p w:rsidR="00684017" w:rsidRDefault="00684017" w:rsidP="008F0B74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*</w:t>
      </w:r>
      <w:proofErr w:type="spellStart"/>
      <w:r w:rsidRPr="00684017">
        <w:rPr>
          <w:rFonts w:ascii="Verdana" w:hAnsi="Verdana"/>
          <w:color w:val="565656"/>
          <w:sz w:val="18"/>
          <w:szCs w:val="18"/>
          <w:shd w:val="clear" w:color="auto" w:fill="FFFFFF"/>
        </w:rPr>
        <w:t>Gianotti-Crosti</w:t>
      </w:r>
      <w:proofErr w:type="spellEnd"/>
      <w:r w:rsidRPr="00684017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syndrome</w:t>
      </w:r>
    </w:p>
    <w:p w:rsidR="00684017" w:rsidRDefault="00684017" w:rsidP="008F0B74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*Guillain-Barré, paralysie faciale</w:t>
      </w:r>
    </w:p>
    <w:p w:rsidR="00684017" w:rsidRPr="00F9162D" w:rsidRDefault="00684017" w:rsidP="008F0B74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*PTI</w:t>
      </w:r>
    </w:p>
    <w:p w:rsidR="00A11F54" w:rsidRPr="00E201A7" w:rsidRDefault="00A11F54" w:rsidP="00A11F54">
      <w:pPr>
        <w:pStyle w:val="Paragraphedeliste"/>
        <w:ind w:left="144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5D61FB" w:rsidRPr="00246D83" w:rsidRDefault="005D61FB" w:rsidP="00246D83">
      <w:p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t>Laboratoire</w:t>
      </w:r>
      <w:r w:rsidRPr="00246D83">
        <w:rPr>
          <w:rFonts w:ascii="Verdana" w:hAnsi="Verdana"/>
          <w:color w:val="565656"/>
          <w:sz w:val="18"/>
          <w:szCs w:val="18"/>
          <w:u w:val="single"/>
          <w:shd w:val="clear" w:color="auto" w:fill="FFFFFF"/>
        </w:rPr>
        <w:t> :</w:t>
      </w:r>
    </w:p>
    <w:p w:rsidR="005D61FB" w:rsidRPr="003E0402" w:rsidRDefault="005D61FB" w:rsidP="003E0402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 w:rsidRPr="00A11F54">
        <w:rPr>
          <w:rFonts w:ascii="Verdana" w:hAnsi="Verdana"/>
          <w:color w:val="565656"/>
          <w:sz w:val="18"/>
          <w:szCs w:val="18"/>
          <w:shd w:val="clear" w:color="auto" w:fill="FFFFFF"/>
        </w:rPr>
        <w:t>PCR</w:t>
      </w:r>
      <w:r w:rsidR="000F26F4"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dans plasma/LCR</w:t>
      </w:r>
      <w:bookmarkStart w:id="0" w:name="_GoBack"/>
      <w:bookmarkEnd w:id="0"/>
    </w:p>
    <w:p w:rsidR="00F9162D" w:rsidRDefault="00F9162D" w:rsidP="00F9162D">
      <w:pPr>
        <w:pStyle w:val="Paragraphedeliste"/>
        <w:ind w:left="144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5D61FB" w:rsidRPr="00246D83" w:rsidRDefault="005D61FB" w:rsidP="00246D83">
      <w:pPr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</w:pPr>
      <w:r w:rsidRPr="00246D83">
        <w:rPr>
          <w:rFonts w:ascii="Verdana" w:hAnsi="Verdana"/>
          <w:b/>
          <w:color w:val="565656"/>
          <w:sz w:val="18"/>
          <w:szCs w:val="18"/>
          <w:u w:val="single"/>
          <w:shd w:val="clear" w:color="auto" w:fill="FFFFFF"/>
        </w:rPr>
        <w:t>Traitement</w:t>
      </w:r>
    </w:p>
    <w:p w:rsidR="005D61FB" w:rsidRDefault="005D61FB" w:rsidP="005D61FB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Symptomatique chez immunocompétents</w:t>
      </w:r>
    </w:p>
    <w:p w:rsidR="005D61FB" w:rsidRDefault="005D61FB" w:rsidP="005D61FB">
      <w:pPr>
        <w:pStyle w:val="Paragraphedeliste"/>
        <w:numPr>
          <w:ilvl w:val="1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r>
        <w:rPr>
          <w:rFonts w:ascii="Verdana" w:hAnsi="Verdana"/>
          <w:color w:val="565656"/>
          <w:sz w:val="18"/>
          <w:szCs w:val="18"/>
          <w:shd w:val="clear" w:color="auto" w:fill="FFFFFF"/>
        </w:rPr>
        <w:t>Antiviraux si immunosuppression :</w:t>
      </w:r>
    </w:p>
    <w:p w:rsidR="005D61FB" w:rsidRDefault="005D61FB" w:rsidP="005D61FB">
      <w:pPr>
        <w:pStyle w:val="Paragraphedeliste"/>
        <w:numPr>
          <w:ilvl w:val="2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Ganciclovir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&gt; </w:t>
      </w:r>
      <w:proofErr w:type="spellStart"/>
      <w:r w:rsidRPr="005D61FB">
        <w:rPr>
          <w:rFonts w:ascii="Verdana" w:hAnsi="Verdana"/>
          <w:color w:val="565656"/>
          <w:sz w:val="18"/>
          <w:szCs w:val="18"/>
          <w:shd w:val="clear" w:color="auto" w:fill="FFFFFF"/>
        </w:rPr>
        <w:t>Aciclovir</w:t>
      </w:r>
      <w:proofErr w:type="spellEnd"/>
    </w:p>
    <w:p w:rsidR="005D61FB" w:rsidRDefault="005D61FB" w:rsidP="005D61FB">
      <w:pPr>
        <w:pStyle w:val="Paragraphedeliste"/>
        <w:numPr>
          <w:ilvl w:val="2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Foscarnet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(</w:t>
      </w: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néphrotoxique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)</w:t>
      </w:r>
    </w:p>
    <w:p w:rsidR="005D61FB" w:rsidRDefault="005D61FB" w:rsidP="005D61FB">
      <w:pPr>
        <w:pStyle w:val="Paragraphedeliste"/>
        <w:numPr>
          <w:ilvl w:val="2"/>
          <w:numId w:val="1"/>
        </w:numPr>
        <w:rPr>
          <w:rFonts w:ascii="Verdana" w:hAnsi="Verdana"/>
          <w:color w:val="565656"/>
          <w:sz w:val="18"/>
          <w:szCs w:val="18"/>
          <w:shd w:val="clear" w:color="auto" w:fill="FFFFFF"/>
        </w:rPr>
      </w:pP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Cidofovir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/>
          <w:color w:val="565656"/>
          <w:sz w:val="18"/>
          <w:szCs w:val="18"/>
          <w:shd w:val="clear" w:color="auto" w:fill="FFFFFF"/>
        </w:rPr>
        <w:t>(</w:t>
      </w:r>
      <w:proofErr w:type="spellStart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néphrotoxique</w:t>
      </w:r>
      <w:proofErr w:type="spellEnd"/>
      <w:r>
        <w:rPr>
          <w:rFonts w:ascii="Verdana" w:hAnsi="Verdana"/>
          <w:color w:val="565656"/>
          <w:sz w:val="18"/>
          <w:szCs w:val="18"/>
          <w:shd w:val="clear" w:color="auto" w:fill="FFFFFF"/>
        </w:rPr>
        <w:t>)</w:t>
      </w:r>
    </w:p>
    <w:p w:rsidR="005D61FB" w:rsidRPr="005D61FB" w:rsidRDefault="005D61FB" w:rsidP="005D61FB">
      <w:pPr>
        <w:ind w:left="180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5D61FB" w:rsidRPr="005D61FB" w:rsidRDefault="005D61FB" w:rsidP="005D61FB">
      <w:pPr>
        <w:ind w:left="180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A11F54" w:rsidRPr="00A11F54" w:rsidRDefault="00A11F54" w:rsidP="00A11F54">
      <w:pPr>
        <w:pStyle w:val="Paragraphedeliste"/>
        <w:ind w:left="1440"/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p w:rsidR="00A11F54" w:rsidRPr="005D61FB" w:rsidRDefault="00A11F54" w:rsidP="005D61FB">
      <w:pPr>
        <w:rPr>
          <w:rFonts w:ascii="Verdana" w:hAnsi="Verdana"/>
          <w:color w:val="565656"/>
          <w:sz w:val="18"/>
          <w:szCs w:val="18"/>
          <w:shd w:val="clear" w:color="auto" w:fill="FFFFFF"/>
        </w:rPr>
      </w:pPr>
    </w:p>
    <w:sectPr w:rsidR="00A11F54" w:rsidRPr="005D61FB" w:rsidSect="000F26F4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F11F4C"/>
    <w:multiLevelType w:val="hybridMultilevel"/>
    <w:tmpl w:val="CEA4E7A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7C52FD"/>
    <w:multiLevelType w:val="hybridMultilevel"/>
    <w:tmpl w:val="E12A9B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5D4"/>
    <w:rsid w:val="000D5F01"/>
    <w:rsid w:val="000F26F4"/>
    <w:rsid w:val="001635D4"/>
    <w:rsid w:val="00200B5F"/>
    <w:rsid w:val="00246D83"/>
    <w:rsid w:val="00396F13"/>
    <w:rsid w:val="003D6166"/>
    <w:rsid w:val="003E0402"/>
    <w:rsid w:val="0048020F"/>
    <w:rsid w:val="004F09BC"/>
    <w:rsid w:val="00506A2A"/>
    <w:rsid w:val="005D5421"/>
    <w:rsid w:val="005D61FB"/>
    <w:rsid w:val="00684017"/>
    <w:rsid w:val="008438CA"/>
    <w:rsid w:val="008A5E02"/>
    <w:rsid w:val="008B70BF"/>
    <w:rsid w:val="008F0B74"/>
    <w:rsid w:val="008F2CD8"/>
    <w:rsid w:val="00906CCE"/>
    <w:rsid w:val="009107A0"/>
    <w:rsid w:val="009E6809"/>
    <w:rsid w:val="00A11F54"/>
    <w:rsid w:val="00A1766A"/>
    <w:rsid w:val="00AA7CFA"/>
    <w:rsid w:val="00CB6E58"/>
    <w:rsid w:val="00CF4A1C"/>
    <w:rsid w:val="00DB1BC8"/>
    <w:rsid w:val="00E201A7"/>
    <w:rsid w:val="00F9162D"/>
    <w:rsid w:val="00F9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84F8E60-CF7A-4622-AE35-D0B26C869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06CCE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906C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8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7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47D9FB84.dotm</Template>
  <TotalTime>197</TotalTime>
  <Pages>1</Pages>
  <Words>292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FHVi</Company>
  <LinksUpToDate>false</LinksUpToDate>
  <CharactersWithSpaces>1900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Martinez Manuel</dc:creator>
  <cp:keywords/>
  <dc:description/>
  <cp:lastModifiedBy>Martinez Manuel</cp:lastModifiedBy>
  <cp:revision>30</cp:revision>
  <dcterms:created xsi:type="dcterms:W3CDTF">2022-08-18T09:45:00Z</dcterms:created>
  <dcterms:modified xsi:type="dcterms:W3CDTF">2022-08-18T13:26:00Z</dcterms:modified>
</cp:coreProperties>
</file>