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87899" w:rsidRPr="00087899" w:rsidRDefault="00087899" w:rsidP="0008789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87899">
        <w:rPr>
          <w:rFonts w:ascii="Arial" w:hAnsi="Arial" w:cs="Arial"/>
          <w:b/>
          <w:sz w:val="28"/>
          <w:szCs w:val="28"/>
          <w:u w:val="single"/>
        </w:rPr>
        <w:t>Transfusion</w:t>
      </w:r>
    </w:p>
    <w:p w:rsidR="00087899" w:rsidRDefault="00087899" w:rsidP="0008789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087899" w:rsidRDefault="00087899" w:rsidP="0008789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087899">
        <w:rPr>
          <w:rFonts w:ascii="Arial" w:hAnsi="Arial" w:cs="Arial"/>
          <w:sz w:val="28"/>
          <w:szCs w:val="28"/>
          <w:u w:val="single"/>
        </w:rPr>
        <w:t>Indications</w:t>
      </w:r>
      <w:r>
        <w:rPr>
          <w:rFonts w:ascii="Arial" w:hAnsi="Arial" w:cs="Arial"/>
          <w:sz w:val="28"/>
          <w:szCs w:val="28"/>
        </w:rPr>
        <w:t xml:space="preserve">: </w:t>
      </w:r>
    </w:p>
    <w:p w:rsidR="00087899" w:rsidRPr="00087899" w:rsidRDefault="00087899" w:rsidP="00087899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087899">
        <w:rPr>
          <w:rFonts w:ascii="Arial" w:hAnsi="Arial" w:cs="Arial"/>
          <w:sz w:val="28"/>
          <w:szCs w:val="28"/>
        </w:rPr>
        <w:t>Tachycardie</w:t>
      </w:r>
    </w:p>
    <w:p w:rsidR="00087899" w:rsidRPr="00087899" w:rsidRDefault="00087899" w:rsidP="00087899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087899">
        <w:rPr>
          <w:rFonts w:ascii="Arial" w:hAnsi="Arial" w:cs="Arial"/>
          <w:sz w:val="28"/>
          <w:szCs w:val="28"/>
        </w:rPr>
        <w:t>Acidose métabolique et excès de lactates</w:t>
      </w:r>
    </w:p>
    <w:p w:rsidR="00087899" w:rsidRPr="00087899" w:rsidRDefault="00087899" w:rsidP="00087899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087899">
        <w:rPr>
          <w:rFonts w:ascii="Arial" w:hAnsi="Arial" w:cs="Arial"/>
          <w:sz w:val="28"/>
          <w:szCs w:val="28"/>
        </w:rPr>
        <w:t>Insuffisance cardiaque (mais CAVE à l'inverse de l'effet néfaste de la viscosité sanguine post transfusion</w:t>
      </w:r>
    </w:p>
    <w:p w:rsidR="00087899" w:rsidRPr="00087899" w:rsidRDefault="00087899" w:rsidP="00087899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087899">
        <w:rPr>
          <w:rFonts w:ascii="Arial" w:hAnsi="Arial" w:cs="Arial"/>
          <w:sz w:val="28"/>
          <w:szCs w:val="28"/>
        </w:rPr>
        <w:t>Fatigue extrême</w:t>
      </w:r>
    </w:p>
    <w:p w:rsidR="00087899" w:rsidRPr="00087899" w:rsidRDefault="00087899" w:rsidP="00087899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087899">
        <w:rPr>
          <w:rFonts w:ascii="Arial" w:hAnsi="Arial" w:cs="Arial"/>
          <w:sz w:val="28"/>
          <w:szCs w:val="28"/>
        </w:rPr>
        <w:t>Extraction O2 augmentée en périph (SaO2-SvO2)</w:t>
      </w:r>
    </w:p>
    <w:p w:rsidR="00087899" w:rsidRDefault="00087899" w:rsidP="0008789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087899" w:rsidRDefault="00087899" w:rsidP="0008789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565290" w:rsidRDefault="00087899" w:rsidP="00087899">
      <w:r>
        <w:rPr>
          <w:rFonts w:ascii="Arial" w:hAnsi="Arial" w:cs="Arial"/>
          <w:sz w:val="28"/>
          <w:szCs w:val="28"/>
        </w:rPr>
        <w:t>Une Tf de 10 cc/kg fait monter l'</w:t>
      </w:r>
      <w:proofErr w:type="spellStart"/>
      <w:r>
        <w:rPr>
          <w:rFonts w:ascii="Arial" w:hAnsi="Arial" w:cs="Arial"/>
          <w:sz w:val="28"/>
          <w:szCs w:val="28"/>
        </w:rPr>
        <w:t>Hb</w:t>
      </w:r>
      <w:proofErr w:type="spellEnd"/>
      <w:r>
        <w:rPr>
          <w:rFonts w:ascii="Arial" w:hAnsi="Arial" w:cs="Arial"/>
          <w:sz w:val="28"/>
          <w:szCs w:val="28"/>
        </w:rPr>
        <w:t xml:space="preserve"> de 30 g/l</w:t>
      </w:r>
    </w:p>
    <w:sectPr w:rsidR="00565290" w:rsidSect="00E916E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D1D23B6"/>
    <w:multiLevelType w:val="hybridMultilevel"/>
    <w:tmpl w:val="4B28AE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87899"/>
    <w:rsid w:val="00087899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90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087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12.0.0</Application>
  <DocSecurity>0</DocSecurity>
  <Lines>1</Lines>
  <Paragraphs>1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 dddd</dc:creator>
  <cp:keywords/>
  <cp:lastModifiedBy>dd dddd</cp:lastModifiedBy>
  <cp:revision>1</cp:revision>
  <dcterms:created xsi:type="dcterms:W3CDTF">2010-12-04T14:31:00Z</dcterms:created>
  <dcterms:modified xsi:type="dcterms:W3CDTF">2010-12-04T14:32:00Z</dcterms:modified>
</cp:coreProperties>
</file>