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851" w:rsidRDefault="00C621DB" w:rsidP="00A94851">
      <w:pPr>
        <w:jc w:val="center"/>
        <w:rPr>
          <w:rFonts w:cs="Arial"/>
          <w:b/>
          <w:sz w:val="36"/>
          <w:szCs w:val="36"/>
          <w:u w:val="single"/>
        </w:rPr>
      </w:pPr>
      <w:r>
        <w:rPr>
          <w:rFonts w:cs="Arial"/>
          <w:b/>
          <w:sz w:val="36"/>
          <w:szCs w:val="36"/>
          <w:u w:val="single"/>
        </w:rPr>
        <w:t xml:space="preserve">Déficit en </w:t>
      </w:r>
      <w:r w:rsidR="00A94851" w:rsidRPr="00461ECE">
        <w:rPr>
          <w:rFonts w:cs="Arial"/>
          <w:b/>
          <w:sz w:val="36"/>
          <w:szCs w:val="36"/>
          <w:u w:val="single"/>
        </w:rPr>
        <w:t xml:space="preserve">G6PD </w:t>
      </w:r>
    </w:p>
    <w:p w:rsidR="00CC2F23" w:rsidRPr="00CC2F23" w:rsidRDefault="00CC2F23" w:rsidP="00A94851">
      <w:pPr>
        <w:jc w:val="center"/>
        <w:rPr>
          <w:rFonts w:cs="Arial"/>
          <w:szCs w:val="20"/>
        </w:rPr>
      </w:pPr>
      <w:r>
        <w:rPr>
          <w:rFonts w:cs="Arial"/>
          <w:szCs w:val="20"/>
        </w:rPr>
        <w:t xml:space="preserve">Glucose &amp; Phosphate </w:t>
      </w:r>
      <w:proofErr w:type="spellStart"/>
      <w:r w:rsidR="004C215E">
        <w:rPr>
          <w:rFonts w:cs="Arial"/>
          <w:szCs w:val="20"/>
        </w:rPr>
        <w:t>Deshydroge</w:t>
      </w:r>
      <w:r w:rsidR="00C621DB">
        <w:rPr>
          <w:rFonts w:cs="Arial"/>
          <w:szCs w:val="20"/>
        </w:rPr>
        <w:t>nase</w:t>
      </w:r>
      <w:proofErr w:type="spellEnd"/>
      <w:r w:rsidR="00C621DB">
        <w:rPr>
          <w:rFonts w:cs="Arial"/>
          <w:szCs w:val="20"/>
        </w:rPr>
        <w:t xml:space="preserve"> </w:t>
      </w:r>
      <w:proofErr w:type="spellStart"/>
      <w:r w:rsidR="00C621DB">
        <w:rPr>
          <w:rFonts w:cs="Arial"/>
          <w:szCs w:val="20"/>
        </w:rPr>
        <w:t>d</w:t>
      </w:r>
      <w:r w:rsidRPr="00CC2F23">
        <w:rPr>
          <w:rFonts w:cs="Arial"/>
          <w:szCs w:val="20"/>
        </w:rPr>
        <w:t>eficiency</w:t>
      </w:r>
      <w:proofErr w:type="spellEnd"/>
    </w:p>
    <w:p w:rsidR="00461ECE" w:rsidRDefault="00461ECE" w:rsidP="00A94851">
      <w:pPr>
        <w:jc w:val="center"/>
        <w:rPr>
          <w:rFonts w:cs="Arial"/>
          <w:b/>
          <w:szCs w:val="20"/>
          <w:u w:val="single"/>
        </w:rPr>
      </w:pPr>
    </w:p>
    <w:p w:rsidR="00461ECE" w:rsidRPr="00461ECE" w:rsidRDefault="007A2025" w:rsidP="00571083">
      <w:pPr>
        <w:numPr>
          <w:ilvl w:val="0"/>
          <w:numId w:val="4"/>
        </w:numPr>
        <w:rPr>
          <w:rFonts w:cs="Arial"/>
          <w:szCs w:val="20"/>
        </w:rPr>
      </w:pPr>
      <w:r>
        <w:rPr>
          <w:rFonts w:cs="Arial"/>
          <w:szCs w:val="20"/>
        </w:rPr>
        <w:t>Surtout</w:t>
      </w:r>
      <w:r w:rsidR="00461ECE" w:rsidRPr="00461ECE">
        <w:rPr>
          <w:rFonts w:cs="Arial"/>
          <w:szCs w:val="20"/>
        </w:rPr>
        <w:t xml:space="preserve"> </w:t>
      </w:r>
      <w:r w:rsidR="00461ECE" w:rsidRPr="00E62FAD">
        <w:rPr>
          <w:rFonts w:cs="Arial"/>
          <w:b/>
          <w:color w:val="FF0000"/>
          <w:szCs w:val="20"/>
        </w:rPr>
        <w:t>les hommes</w:t>
      </w:r>
      <w:r w:rsidR="00461ECE" w:rsidRPr="007A2025">
        <w:rPr>
          <w:rFonts w:cs="Arial"/>
          <w:color w:val="FF0000"/>
          <w:szCs w:val="20"/>
        </w:rPr>
        <w:t xml:space="preserve"> </w:t>
      </w:r>
      <w:r w:rsidR="00461ECE" w:rsidRPr="00461ECE">
        <w:rPr>
          <w:rFonts w:cs="Arial"/>
          <w:szCs w:val="20"/>
        </w:rPr>
        <w:t>sont touchés, car le gène du G6PD loge sur le chromosome X</w:t>
      </w:r>
      <w:r>
        <w:rPr>
          <w:rFonts w:cs="Arial"/>
          <w:szCs w:val="20"/>
        </w:rPr>
        <w:t xml:space="preserve"> </w:t>
      </w:r>
      <w:r w:rsidRPr="007A2025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les femmes avec au moins un gêne qui marche font rarement des hémolyses</w:t>
      </w:r>
    </w:p>
    <w:p w:rsidR="00571083" w:rsidRPr="00571083" w:rsidRDefault="00A94851" w:rsidP="00571083">
      <w:pPr>
        <w:numPr>
          <w:ilvl w:val="0"/>
          <w:numId w:val="4"/>
        </w:numPr>
        <w:rPr>
          <w:rFonts w:cs="Arial"/>
          <w:szCs w:val="20"/>
        </w:rPr>
      </w:pPr>
      <w:r w:rsidRPr="00A94851">
        <w:rPr>
          <w:rFonts w:cs="Arial"/>
          <w:szCs w:val="20"/>
        </w:rPr>
        <w:t xml:space="preserve">Partout sur la planète mais surtout en </w:t>
      </w:r>
      <w:r>
        <w:rPr>
          <w:rFonts w:cs="Arial"/>
          <w:szCs w:val="20"/>
        </w:rPr>
        <w:t>Afrique, A</w:t>
      </w:r>
      <w:r w:rsidRPr="00A94851">
        <w:rPr>
          <w:rFonts w:cs="Arial"/>
          <w:szCs w:val="20"/>
        </w:rPr>
        <w:t xml:space="preserve">sie, </w:t>
      </w:r>
      <w:r w:rsidR="003E1F2E">
        <w:rPr>
          <w:rFonts w:cs="Arial"/>
          <w:szCs w:val="20"/>
        </w:rPr>
        <w:t>A</w:t>
      </w:r>
      <w:r>
        <w:rPr>
          <w:rFonts w:cs="Arial"/>
          <w:szCs w:val="20"/>
        </w:rPr>
        <w:t>fro-américain</w:t>
      </w:r>
      <w:r w:rsidRPr="00A94851">
        <w:rPr>
          <w:rFonts w:cs="Arial"/>
          <w:szCs w:val="20"/>
        </w:rPr>
        <w:t>, méditerranée</w:t>
      </w:r>
      <w:r w:rsidR="00571083">
        <w:rPr>
          <w:rFonts w:cs="Arial"/>
          <w:szCs w:val="20"/>
        </w:rPr>
        <w:t xml:space="preserve"> </w:t>
      </w:r>
      <w:r w:rsidR="00571083" w:rsidRPr="00571083">
        <w:rPr>
          <w:rFonts w:cs="Arial"/>
          <w:szCs w:val="20"/>
        </w:rPr>
        <w:sym w:font="Wingdings" w:char="F0E0"/>
      </w:r>
      <w:r w:rsidR="00571083">
        <w:rPr>
          <w:rFonts w:cs="Arial"/>
          <w:szCs w:val="20"/>
        </w:rPr>
        <w:t xml:space="preserve"> </w:t>
      </w:r>
      <w:r w:rsidR="00571083" w:rsidRPr="00571083">
        <w:rPr>
          <w:rFonts w:cs="Arial"/>
          <w:szCs w:val="20"/>
        </w:rPr>
        <w:t xml:space="preserve">Il faudrait </w:t>
      </w:r>
      <w:r w:rsidR="00B0398B">
        <w:rPr>
          <w:rFonts w:cs="Arial"/>
          <w:szCs w:val="20"/>
        </w:rPr>
        <w:t>discuter un</w:t>
      </w:r>
      <w:r w:rsidR="00571083" w:rsidRPr="00571083">
        <w:rPr>
          <w:rFonts w:cs="Arial"/>
          <w:szCs w:val="20"/>
        </w:rPr>
        <w:t xml:space="preserve"> dépistage du déficit en G6PD chez tous les enfants </w:t>
      </w:r>
      <w:r w:rsidR="00571083">
        <w:rPr>
          <w:rFonts w:cs="Arial"/>
          <w:szCs w:val="20"/>
        </w:rPr>
        <w:t>de ces origines</w:t>
      </w:r>
      <w:r w:rsidR="00571083" w:rsidRPr="00571083">
        <w:rPr>
          <w:rFonts w:cs="Arial"/>
          <w:szCs w:val="20"/>
        </w:rPr>
        <w:t xml:space="preserve">, </w:t>
      </w:r>
      <w:r w:rsidR="00571083" w:rsidRPr="00E62FAD">
        <w:rPr>
          <w:rFonts w:cs="Arial"/>
          <w:szCs w:val="20"/>
        </w:rPr>
        <w:t xml:space="preserve">en particulier s’ils présentent </w:t>
      </w:r>
      <w:r w:rsidR="00571083" w:rsidRPr="00E62FAD">
        <w:rPr>
          <w:rFonts w:cs="Arial"/>
          <w:szCs w:val="20"/>
        </w:rPr>
        <w:t xml:space="preserve">un </w:t>
      </w:r>
      <w:r w:rsidR="00571083" w:rsidRPr="00571083">
        <w:rPr>
          <w:rFonts w:cs="Arial"/>
          <w:color w:val="FF0000"/>
          <w:szCs w:val="20"/>
        </w:rPr>
        <w:t xml:space="preserve">ictère </w:t>
      </w:r>
      <w:r w:rsidR="00571083" w:rsidRPr="00571083">
        <w:rPr>
          <w:rFonts w:cs="Arial"/>
          <w:color w:val="FF0000"/>
          <w:szCs w:val="20"/>
        </w:rPr>
        <w:t>néonatal</w:t>
      </w:r>
      <w:r w:rsidR="00571083" w:rsidRPr="00571083">
        <w:rPr>
          <w:rFonts w:cs="Arial"/>
          <w:szCs w:val="20"/>
        </w:rPr>
        <w:t>.</w:t>
      </w:r>
    </w:p>
    <w:p w:rsidR="003E1F2E" w:rsidRDefault="003E1F2E" w:rsidP="003E1F2E">
      <w:pPr>
        <w:ind w:left="720"/>
        <w:rPr>
          <w:rFonts w:cs="Arial"/>
          <w:szCs w:val="20"/>
        </w:rPr>
      </w:pPr>
    </w:p>
    <w:p w:rsidR="003E1F2E" w:rsidRDefault="003E1F2E" w:rsidP="003E1F2E">
      <w:pPr>
        <w:jc w:val="center"/>
        <w:rPr>
          <w:rFonts w:cs="Arial"/>
          <w:szCs w:val="20"/>
        </w:rPr>
      </w:pPr>
      <w:r>
        <w:rPr>
          <w:noProof/>
          <w:lang w:val="fr-CH" w:eastAsia="fr-CH"/>
        </w:rPr>
        <w:drawing>
          <wp:inline distT="0" distB="0" distL="0" distR="0">
            <wp:extent cx="3858516" cy="2610950"/>
            <wp:effectExtent l="0" t="0" r="8890" b="0"/>
            <wp:docPr id="1" name="Image 1" descr="La prévalence mondiale du déficit en G6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révalence mondiale du déficit en G6P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76" cy="261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12" w:rsidRPr="00EA11B8" w:rsidRDefault="00080112" w:rsidP="003E1F2E">
      <w:pPr>
        <w:jc w:val="center"/>
        <w:rPr>
          <w:i/>
          <w:color w:val="374151"/>
          <w:sz w:val="16"/>
          <w:szCs w:val="16"/>
        </w:rPr>
      </w:pPr>
      <w:r w:rsidRPr="00EA11B8">
        <w:rPr>
          <w:i/>
          <w:color w:val="374151"/>
          <w:sz w:val="16"/>
          <w:szCs w:val="16"/>
        </w:rPr>
        <w:t xml:space="preserve">Blood </w:t>
      </w:r>
      <w:proofErr w:type="spellStart"/>
      <w:r w:rsidRPr="00EA11B8">
        <w:rPr>
          <w:i/>
          <w:color w:val="374151"/>
          <w:sz w:val="16"/>
          <w:szCs w:val="16"/>
        </w:rPr>
        <w:t>Cells</w:t>
      </w:r>
      <w:proofErr w:type="spellEnd"/>
      <w:r w:rsidRPr="00EA11B8">
        <w:rPr>
          <w:i/>
          <w:color w:val="374151"/>
          <w:sz w:val="16"/>
          <w:szCs w:val="16"/>
        </w:rPr>
        <w:t xml:space="preserve"> Mol Dis 2009;42(3):267-78.</w:t>
      </w:r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 xml:space="preserve">60-70% des Juifs Kurdes </w:t>
      </w:r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>4-35 des Sardes</w:t>
      </w:r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>22% des Nigériens</w:t>
      </w:r>
      <w:r w:rsidRPr="00377BD5">
        <w:rPr>
          <w:rFonts w:cs="Arial"/>
          <w:szCs w:val="20"/>
        </w:rPr>
        <w:t xml:space="preserve"> </w:t>
      </w:r>
    </w:p>
    <w:p w:rsidR="00377BD5" w:rsidRPr="00377BD5" w:rsidRDefault="00E62FAD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>
        <w:rPr>
          <w:rFonts w:cs="Arial"/>
          <w:szCs w:val="20"/>
        </w:rPr>
        <w:t xml:space="preserve">17%v des </w:t>
      </w:r>
      <w:r w:rsidR="001B16C9" w:rsidRPr="00377BD5">
        <w:rPr>
          <w:rFonts w:cs="Arial"/>
          <w:szCs w:val="20"/>
        </w:rPr>
        <w:t>Thaïlandais</w:t>
      </w:r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>11-12% des Afro-américains</w:t>
      </w:r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>8% des brésiliens noirs</w:t>
      </w:r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 xml:space="preserve">6% des </w:t>
      </w:r>
      <w:proofErr w:type="spellStart"/>
      <w:r w:rsidRPr="00377BD5">
        <w:rPr>
          <w:rFonts w:cs="Arial"/>
          <w:szCs w:val="20"/>
        </w:rPr>
        <w:t>Greques</w:t>
      </w:r>
      <w:proofErr w:type="spellEnd"/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>&amp;% des Chinois du Sud</w:t>
      </w:r>
    </w:p>
    <w:p w:rsidR="00377BD5" w:rsidRPr="00377BD5" w:rsidRDefault="00377BD5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377BD5">
        <w:rPr>
          <w:rFonts w:cs="Arial"/>
          <w:szCs w:val="20"/>
        </w:rPr>
        <w:t>3% des Indiens</w:t>
      </w:r>
    </w:p>
    <w:p w:rsidR="00377BD5" w:rsidRDefault="00281D96" w:rsidP="00377BD5">
      <w:pPr>
        <w:numPr>
          <w:ilvl w:val="0"/>
          <w:numId w:val="5"/>
        </w:numPr>
        <w:ind w:left="709"/>
        <w:rPr>
          <w:rFonts w:cs="Arial"/>
          <w:szCs w:val="20"/>
        </w:rPr>
      </w:pPr>
      <w:r>
        <w:rPr>
          <w:rFonts w:cs="Arial"/>
          <w:szCs w:val="20"/>
        </w:rPr>
        <w:t>1% des Co</w:t>
      </w:r>
      <w:r w:rsidR="00377BD5" w:rsidRPr="00377BD5">
        <w:rPr>
          <w:rFonts w:cs="Arial"/>
          <w:szCs w:val="20"/>
        </w:rPr>
        <w:t>réens</w:t>
      </w:r>
    </w:p>
    <w:p w:rsidR="00281D96" w:rsidRPr="00281D96" w:rsidRDefault="00281D96" w:rsidP="00281D96">
      <w:pPr>
        <w:ind w:left="349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</w:t>
      </w:r>
      <w:proofErr w:type="spellStart"/>
      <w:r w:rsidRPr="00281D96">
        <w:rPr>
          <w:rFonts w:cs="Arial"/>
          <w:i/>
          <w:sz w:val="16"/>
          <w:szCs w:val="16"/>
        </w:rPr>
        <w:t>UpToDate</w:t>
      </w:r>
      <w:proofErr w:type="spellEnd"/>
      <w:r w:rsidRPr="00281D96">
        <w:rPr>
          <w:rFonts w:cs="Arial"/>
          <w:i/>
          <w:sz w:val="16"/>
          <w:szCs w:val="16"/>
        </w:rPr>
        <w:t xml:space="preserve"> 2023</w:t>
      </w:r>
      <w:r>
        <w:rPr>
          <w:rFonts w:cs="Arial"/>
          <w:i/>
          <w:sz w:val="16"/>
          <w:szCs w:val="16"/>
        </w:rPr>
        <w:t>)</w:t>
      </w:r>
    </w:p>
    <w:p w:rsidR="00A94851" w:rsidRDefault="00A94851" w:rsidP="00C621DB">
      <w:pPr>
        <w:rPr>
          <w:rFonts w:cs="Arial"/>
          <w:szCs w:val="20"/>
          <w:u w:val="single"/>
        </w:rPr>
      </w:pPr>
    </w:p>
    <w:p w:rsidR="00B24DCA" w:rsidRDefault="00B24DCA" w:rsidP="00B24DCA">
      <w:pPr>
        <w:rPr>
          <w:rFonts w:cs="Arial"/>
          <w:szCs w:val="20"/>
          <w:u w:val="single"/>
        </w:rPr>
      </w:pPr>
      <w:r>
        <w:rPr>
          <w:rFonts w:cs="Arial"/>
          <w:szCs w:val="20"/>
          <w:u w:val="single"/>
        </w:rPr>
        <w:t>Formes</w:t>
      </w:r>
      <w:r w:rsidR="008F673A">
        <w:rPr>
          <w:rFonts w:cs="Arial"/>
          <w:szCs w:val="20"/>
          <w:u w:val="single"/>
        </w:rPr>
        <w:t xml:space="preserve"> selon les régions</w:t>
      </w:r>
      <w:r>
        <w:rPr>
          <w:rFonts w:cs="Arial"/>
          <w:szCs w:val="20"/>
          <w:u w:val="single"/>
        </w:rPr>
        <w:t>:</w:t>
      </w:r>
    </w:p>
    <w:p w:rsidR="00B24DCA" w:rsidRPr="008C7E18" w:rsidRDefault="00B24DCA" w:rsidP="00B24DCA">
      <w:pPr>
        <w:pStyle w:val="Paragraphedeliste"/>
        <w:numPr>
          <w:ilvl w:val="0"/>
          <w:numId w:val="12"/>
        </w:numPr>
        <w:rPr>
          <w:rFonts w:cs="Arial"/>
          <w:szCs w:val="20"/>
          <w:u w:val="single"/>
        </w:rPr>
      </w:pPr>
      <w:r>
        <w:rPr>
          <w:rStyle w:val="lev"/>
          <w:rFonts w:ascii="Helvetica" w:hAnsi="Helvetica"/>
          <w:color w:val="232323"/>
          <w:shd w:val="clear" w:color="auto" w:fill="FFFFFF"/>
        </w:rPr>
        <w:t>G6PD Méditerranéen (classe II)</w:t>
      </w:r>
      <w:r>
        <w:rPr>
          <w:rFonts w:ascii="Helvetica" w:hAnsi="Helvetica"/>
          <w:color w:val="232323"/>
          <w:shd w:val="clear" w:color="auto" w:fill="FFFFFF"/>
        </w:rPr>
        <w:t xml:space="preserve">: </w:t>
      </w:r>
      <w:r w:rsidRPr="008C7E18">
        <w:rPr>
          <w:rFonts w:ascii="Helvetica" w:hAnsi="Helvetica"/>
          <w:color w:val="232323"/>
          <w:shd w:val="clear" w:color="auto" w:fill="FFFFFF"/>
        </w:rPr>
        <w:t>variant (563C&gt;T)</w:t>
      </w:r>
      <w:r>
        <w:rPr>
          <w:rFonts w:ascii="Helvetica" w:hAnsi="Helvetica"/>
          <w:color w:val="232323"/>
          <w:shd w:val="clear" w:color="auto" w:fill="FFFFFF"/>
        </w:rPr>
        <w:t>,</w:t>
      </w:r>
      <w:r w:rsidRPr="008C7E18">
        <w:rPr>
          <w:rFonts w:ascii="Helvetica" w:hAnsi="Helvetica"/>
          <w:color w:val="232323"/>
          <w:shd w:val="clear" w:color="auto" w:fill="FFFFFF"/>
        </w:rPr>
        <w:t xml:space="preserve"> </w:t>
      </w:r>
      <w:r>
        <w:rPr>
          <w:rFonts w:ascii="Helvetica" w:hAnsi="Helvetica"/>
          <w:color w:val="232323"/>
          <w:shd w:val="clear" w:color="auto" w:fill="FFFFFF"/>
        </w:rPr>
        <w:t>est le plus fréquent dans la région Méditerranéenne et le</w:t>
      </w:r>
      <w:r w:rsidRPr="008C7E18">
        <w:rPr>
          <w:rFonts w:ascii="Helvetica" w:hAnsi="Helvetica"/>
          <w:color w:val="232323"/>
          <w:shd w:val="clear" w:color="auto" w:fill="FFFFFF"/>
        </w:rPr>
        <w:t xml:space="preserve"> Middle East </w:t>
      </w:r>
      <w:r>
        <w:rPr>
          <w:rFonts w:ascii="Helvetica" w:hAnsi="Helvetica"/>
          <w:color w:val="232323"/>
          <w:shd w:val="clear" w:color="auto" w:fill="FFFFFF"/>
        </w:rPr>
        <w:t xml:space="preserve">et est associé à des </w:t>
      </w:r>
      <w:r w:rsidRPr="008C7E18">
        <w:rPr>
          <w:rFonts w:ascii="Helvetica" w:hAnsi="Helvetica"/>
          <w:b/>
          <w:color w:val="232323"/>
          <w:shd w:val="clear" w:color="auto" w:fill="FFFFFF"/>
        </w:rPr>
        <w:t>crises sévères</w:t>
      </w:r>
      <w:r>
        <w:rPr>
          <w:rFonts w:ascii="Helvetica" w:hAnsi="Helvetica"/>
          <w:color w:val="232323"/>
          <w:shd w:val="clear" w:color="auto" w:fill="FFFFFF"/>
        </w:rPr>
        <w:t xml:space="preserve"> mais seulement </w:t>
      </w:r>
      <w:r w:rsidRPr="008C7E18">
        <w:rPr>
          <w:rFonts w:ascii="Helvetica" w:hAnsi="Helvetica"/>
          <w:b/>
          <w:color w:val="232323"/>
          <w:shd w:val="clear" w:color="auto" w:fill="FFFFFF"/>
        </w:rPr>
        <w:t>lors de stress oxydatifs</w:t>
      </w:r>
      <w:r w:rsidRPr="008C7E18">
        <w:rPr>
          <w:rFonts w:ascii="Helvetica" w:hAnsi="Helvetica"/>
          <w:color w:val="232323"/>
          <w:shd w:val="clear" w:color="auto" w:fill="FFFFFF"/>
        </w:rPr>
        <w:t xml:space="preserve"> </w:t>
      </w:r>
      <w:r w:rsidRPr="008C7E18">
        <w:rPr>
          <w:rFonts w:ascii="Helvetica" w:hAnsi="Helvetica"/>
          <w:color w:val="232323"/>
          <w:shd w:val="clear" w:color="auto" w:fill="FFFFFF"/>
        </w:rPr>
        <w:sym w:font="Wingdings" w:char="F0E0"/>
      </w:r>
      <w:r>
        <w:rPr>
          <w:rFonts w:ascii="Helvetica" w:hAnsi="Helvetica"/>
          <w:color w:val="232323"/>
          <w:shd w:val="clear" w:color="auto" w:fill="FFFFFF"/>
        </w:rPr>
        <w:t xml:space="preserve"> pas d’anémie ni réticulocytose en dehors de ces évènements</w:t>
      </w:r>
    </w:p>
    <w:p w:rsidR="00B24DCA" w:rsidRPr="00092398" w:rsidRDefault="00B24DCA" w:rsidP="00B24DCA">
      <w:pPr>
        <w:pStyle w:val="Paragraphedeliste"/>
        <w:numPr>
          <w:ilvl w:val="0"/>
          <w:numId w:val="12"/>
        </w:numPr>
        <w:rPr>
          <w:rFonts w:cs="Arial"/>
          <w:szCs w:val="20"/>
          <w:u w:val="single"/>
        </w:rPr>
      </w:pPr>
      <w:r w:rsidRPr="008C7E18">
        <w:rPr>
          <w:rStyle w:val="lev"/>
          <w:rFonts w:ascii="Helvetica" w:hAnsi="Helvetica"/>
          <w:color w:val="232323"/>
          <w:shd w:val="clear" w:color="auto" w:fill="FFFFFF"/>
        </w:rPr>
        <w:t>G6PD A (c</w:t>
      </w:r>
      <w:r w:rsidR="00092398">
        <w:rPr>
          <w:rStyle w:val="lev"/>
          <w:rFonts w:ascii="Helvetica" w:hAnsi="Helvetica"/>
          <w:color w:val="232323"/>
          <w:shd w:val="clear" w:color="auto" w:fill="FFFFFF"/>
        </w:rPr>
        <w:t>la</w:t>
      </w:r>
      <w:r w:rsidRPr="008C7E18">
        <w:rPr>
          <w:rStyle w:val="lev"/>
          <w:rFonts w:ascii="Helvetica" w:hAnsi="Helvetica"/>
          <w:color w:val="232323"/>
          <w:shd w:val="clear" w:color="auto" w:fill="FFFFFF"/>
        </w:rPr>
        <w:t>sse III)</w:t>
      </w:r>
      <w:r w:rsidRPr="008C7E18">
        <w:rPr>
          <w:rStyle w:val="lev"/>
          <w:b w:val="0"/>
        </w:rPr>
        <w:t>:</w:t>
      </w:r>
      <w:r w:rsidRPr="008C7E18">
        <w:rPr>
          <w:rFonts w:ascii="Helvetica" w:hAnsi="Helvetica"/>
          <w:color w:val="232323"/>
          <w:shd w:val="clear" w:color="auto" w:fill="FFFFFF"/>
        </w:rPr>
        <w:t xml:space="preserve"> variant (202G&gt;A/376A&gt;G) forme modérée et fréquente chez les Africains. Ici l’activité enzymatique est normale mais diminue 5 fois plus vite (13j au lieu de 62 j) que dans la forme normale et donc </w:t>
      </w:r>
      <w:r w:rsidRPr="008C7E18">
        <w:rPr>
          <w:rFonts w:ascii="Helvetica" w:hAnsi="Helvetica"/>
          <w:b/>
          <w:color w:val="232323"/>
          <w:shd w:val="clear" w:color="auto" w:fill="FFFFFF"/>
        </w:rPr>
        <w:t>seuls les vieux GR sont détruits</w:t>
      </w:r>
      <w:r w:rsidRPr="008C7E18">
        <w:rPr>
          <w:rFonts w:ascii="Helvetica" w:hAnsi="Helvetica"/>
          <w:color w:val="232323"/>
          <w:shd w:val="clear" w:color="auto" w:fill="FFFFFF"/>
        </w:rPr>
        <w:t xml:space="preserve"> lors de stress</w:t>
      </w:r>
      <w:r>
        <w:rPr>
          <w:rFonts w:ascii="Helvetica" w:hAnsi="Helvetica"/>
          <w:color w:val="232323"/>
          <w:shd w:val="clear" w:color="auto" w:fill="FFFFFF"/>
        </w:rPr>
        <w:t xml:space="preserve">. La </w:t>
      </w:r>
      <w:proofErr w:type="spellStart"/>
      <w:r w:rsidRPr="008C7E18">
        <w:rPr>
          <w:rFonts w:ascii="Helvetica" w:hAnsi="Helvetica"/>
          <w:shd w:val="clear" w:color="auto" w:fill="FFFFFF"/>
        </w:rPr>
        <w:t>primaquine</w:t>
      </w:r>
      <w:proofErr w:type="spellEnd"/>
      <w:r>
        <w:rPr>
          <w:rFonts w:ascii="Helvetica" w:hAnsi="Helvetica"/>
          <w:color w:val="232323"/>
          <w:shd w:val="clear" w:color="auto" w:fill="FFFFFF"/>
        </w:rPr>
        <w:t xml:space="preserve"> est ici contre-indiquée.</w:t>
      </w:r>
      <w:r w:rsidRPr="008C7E18">
        <w:rPr>
          <w:rFonts w:ascii="Helvetica" w:hAnsi="Helvetica"/>
          <w:color w:val="232323"/>
          <w:shd w:val="clear" w:color="auto" w:fill="FFFFFF"/>
        </w:rPr>
        <w:t xml:space="preserve"> </w:t>
      </w:r>
    </w:p>
    <w:p w:rsidR="00092398" w:rsidRDefault="00092398" w:rsidP="00B24DCA">
      <w:pPr>
        <w:pStyle w:val="Paragraphedeliste"/>
        <w:numPr>
          <w:ilvl w:val="0"/>
          <w:numId w:val="12"/>
        </w:numPr>
        <w:rPr>
          <w:rFonts w:cs="Arial"/>
          <w:szCs w:val="20"/>
          <w:u w:val="single"/>
        </w:rPr>
      </w:pPr>
      <w:r>
        <w:rPr>
          <w:rStyle w:val="lev"/>
          <w:rFonts w:ascii="Helvetica" w:hAnsi="Helvetica"/>
          <w:color w:val="232323"/>
          <w:shd w:val="clear" w:color="auto" w:fill="FFFFFF"/>
        </w:rPr>
        <w:t>Autres formes :</w:t>
      </w:r>
    </w:p>
    <w:p w:rsidR="00092398" w:rsidRPr="00092398" w:rsidRDefault="00092398" w:rsidP="00092398">
      <w:pPr>
        <w:pStyle w:val="Paragraphedeliste"/>
        <w:numPr>
          <w:ilvl w:val="1"/>
          <w:numId w:val="12"/>
        </w:numPr>
        <w:rPr>
          <w:rFonts w:ascii="Helvetica" w:hAnsi="Helvetica"/>
          <w:color w:val="232323"/>
          <w:shd w:val="clear" w:color="auto" w:fill="FFFFFF"/>
        </w:rPr>
      </w:pPr>
      <w:r w:rsidRPr="00092398">
        <w:rPr>
          <w:rFonts w:ascii="Helvetica" w:hAnsi="Helvetica"/>
          <w:color w:val="232323"/>
          <w:shd w:val="clear" w:color="auto" w:fill="FFFFFF"/>
        </w:rPr>
        <w:t>Chinoise : classe II ou III</w:t>
      </w:r>
    </w:p>
    <w:p w:rsidR="00092398" w:rsidRPr="00092398" w:rsidRDefault="00092398" w:rsidP="00092398">
      <w:pPr>
        <w:pStyle w:val="Paragraphedeliste"/>
        <w:numPr>
          <w:ilvl w:val="1"/>
          <w:numId w:val="12"/>
        </w:numPr>
        <w:rPr>
          <w:rFonts w:ascii="Helvetica" w:hAnsi="Helvetica"/>
          <w:color w:val="232323"/>
          <w:shd w:val="clear" w:color="auto" w:fill="FFFFFF"/>
        </w:rPr>
      </w:pPr>
      <w:r w:rsidRPr="00092398">
        <w:rPr>
          <w:rFonts w:ascii="Helvetica" w:hAnsi="Helvetica"/>
          <w:color w:val="232323"/>
          <w:shd w:val="clear" w:color="auto" w:fill="FFFFFF"/>
        </w:rPr>
        <w:t>Asie classe III</w:t>
      </w:r>
    </w:p>
    <w:p w:rsidR="00B24DCA" w:rsidRPr="008C7E18" w:rsidRDefault="00B24DCA" w:rsidP="00B24DCA">
      <w:pPr>
        <w:pStyle w:val="Paragraphedeliste"/>
        <w:rPr>
          <w:rFonts w:cs="Arial"/>
          <w:szCs w:val="20"/>
          <w:u w:val="single"/>
        </w:rPr>
      </w:pPr>
    </w:p>
    <w:p w:rsidR="00A94851" w:rsidRDefault="00A94851" w:rsidP="008D31B6">
      <w:pPr>
        <w:rPr>
          <w:rFonts w:cs="Arial"/>
          <w:szCs w:val="20"/>
        </w:rPr>
      </w:pPr>
      <w:r w:rsidRPr="00A94851">
        <w:rPr>
          <w:rFonts w:cs="Arial"/>
          <w:szCs w:val="20"/>
          <w:u w:val="single"/>
        </w:rPr>
        <w:t>Mécanisme </w:t>
      </w:r>
      <w:r>
        <w:rPr>
          <w:rFonts w:cs="Arial"/>
          <w:szCs w:val="20"/>
        </w:rPr>
        <w:t>:</w:t>
      </w:r>
    </w:p>
    <w:p w:rsidR="008F673A" w:rsidRPr="008F673A" w:rsidRDefault="008F673A" w:rsidP="00A94851">
      <w:pPr>
        <w:numPr>
          <w:ilvl w:val="0"/>
          <w:numId w:val="5"/>
        </w:numPr>
        <w:ind w:left="709"/>
        <w:rPr>
          <w:rFonts w:cs="Arial"/>
          <w:szCs w:val="20"/>
        </w:rPr>
      </w:pPr>
      <w:r>
        <w:rPr>
          <w:rFonts w:cs="Arial"/>
          <w:szCs w:val="20"/>
        </w:rPr>
        <w:t xml:space="preserve">Le G6PDG sert à </w:t>
      </w:r>
      <w:proofErr w:type="spellStart"/>
      <w:r>
        <w:rPr>
          <w:rFonts w:cs="Arial"/>
          <w:szCs w:val="20"/>
        </w:rPr>
        <w:t>dé</w:t>
      </w:r>
      <w:r w:rsidRPr="008F673A">
        <w:rPr>
          <w:rFonts w:cs="Arial"/>
          <w:szCs w:val="20"/>
        </w:rPr>
        <w:t>toxifier</w:t>
      </w:r>
      <w:proofErr w:type="spellEnd"/>
      <w:r w:rsidRPr="008F673A">
        <w:rPr>
          <w:rFonts w:cs="Arial"/>
          <w:szCs w:val="20"/>
        </w:rPr>
        <w:t xml:space="preserve"> les RL</w:t>
      </w:r>
      <w:r w:rsidR="00293A1A">
        <w:rPr>
          <w:rFonts w:cs="Arial"/>
          <w:szCs w:val="20"/>
        </w:rPr>
        <w:t xml:space="preserve"> dans Les GR</w:t>
      </w:r>
      <w:r w:rsidRPr="008F673A">
        <w:rPr>
          <w:rFonts w:cs="Arial"/>
          <w:szCs w:val="20"/>
        </w:rPr>
        <w:t> :</w:t>
      </w:r>
    </w:p>
    <w:p w:rsidR="008F673A" w:rsidRDefault="008F673A" w:rsidP="001B49B5">
      <w:pPr>
        <w:ind w:left="-426"/>
        <w:jc w:val="center"/>
        <w:rPr>
          <w:rFonts w:cs="Arial"/>
          <w:b/>
          <w:szCs w:val="20"/>
        </w:rPr>
      </w:pPr>
      <w:r>
        <w:rPr>
          <w:noProof/>
          <w:lang w:val="fr-CH" w:eastAsia="fr-CH"/>
        </w:rPr>
        <w:lastRenderedPageBreak/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0" name="Rectangle 30" descr="G6PD generates the NADPH which protects the erythrocytes agains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847B0" id="Rectangle 30" o:spid="_x0000_s1026" alt="G6PD generates the NADPH which protects the erythrocytes against ..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53AcoeUCAAAGBg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1B49B5" w:rsidRPr="001B49B5">
        <w:rPr>
          <w:rFonts w:cs="Arial"/>
          <w:b/>
          <w:szCs w:val="20"/>
        </w:rPr>
        <w:drawing>
          <wp:inline distT="0" distB="0" distL="0" distR="0" wp14:anchorId="77CC3758" wp14:editId="35E99992">
            <wp:extent cx="4483074" cy="3058245"/>
            <wp:effectExtent l="0" t="0" r="0" b="889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6506" cy="30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3A" w:rsidRPr="008F673A" w:rsidRDefault="008F673A" w:rsidP="008F673A">
      <w:pPr>
        <w:ind w:left="709"/>
        <w:rPr>
          <w:rFonts w:cs="Arial"/>
          <w:b/>
          <w:szCs w:val="20"/>
        </w:rPr>
      </w:pPr>
    </w:p>
    <w:p w:rsidR="00A94851" w:rsidRPr="00AC432B" w:rsidRDefault="008F673A" w:rsidP="00A94851">
      <w:pPr>
        <w:numPr>
          <w:ilvl w:val="0"/>
          <w:numId w:val="5"/>
        </w:numPr>
        <w:ind w:left="709"/>
        <w:rPr>
          <w:rFonts w:cs="Arial"/>
          <w:b/>
          <w:szCs w:val="20"/>
        </w:rPr>
      </w:pPr>
      <w:r>
        <w:rPr>
          <w:rFonts w:cs="Arial"/>
          <w:szCs w:val="20"/>
        </w:rPr>
        <w:t>En l’</w:t>
      </w:r>
      <w:r w:rsidR="00293A1A">
        <w:rPr>
          <w:rFonts w:cs="Arial"/>
          <w:szCs w:val="20"/>
        </w:rPr>
        <w:t>absence</w:t>
      </w:r>
      <w:r>
        <w:rPr>
          <w:rFonts w:cs="Arial"/>
          <w:szCs w:val="20"/>
        </w:rPr>
        <w:t>/insuffisance de G&amp;PD, l’</w:t>
      </w:r>
      <w:r w:rsidR="00AC432B">
        <w:rPr>
          <w:rFonts w:cs="Arial"/>
          <w:szCs w:val="20"/>
        </w:rPr>
        <w:t xml:space="preserve">Hb </w:t>
      </w:r>
      <w:r w:rsidR="00AC432B" w:rsidRPr="00AC432B">
        <w:rPr>
          <w:rFonts w:cs="Arial"/>
          <w:color w:val="FF0000"/>
          <w:szCs w:val="20"/>
        </w:rPr>
        <w:t xml:space="preserve">oxydée </w:t>
      </w:r>
      <w:r w:rsidR="00AC432B">
        <w:rPr>
          <w:rFonts w:cs="Arial"/>
          <w:szCs w:val="20"/>
        </w:rPr>
        <w:t xml:space="preserve">par </w:t>
      </w:r>
      <w:r w:rsidR="00AC432B" w:rsidRPr="00AC432B">
        <w:rPr>
          <w:rFonts w:cs="Arial"/>
          <w:color w:val="FF0000"/>
          <w:szCs w:val="20"/>
        </w:rPr>
        <w:t>radicaux libres</w:t>
      </w:r>
      <w:r w:rsidR="00A94851" w:rsidRPr="00AC432B">
        <w:rPr>
          <w:rFonts w:cs="Arial"/>
          <w:color w:val="FF0000"/>
          <w:szCs w:val="20"/>
        </w:rPr>
        <w:t xml:space="preserve"> </w:t>
      </w:r>
      <w:r w:rsidR="00A94851">
        <w:rPr>
          <w:rFonts w:cs="Arial"/>
          <w:szCs w:val="20"/>
        </w:rPr>
        <w:t xml:space="preserve">produit par </w:t>
      </w:r>
      <w:r w:rsidR="00A94851" w:rsidRPr="00AC432B">
        <w:rPr>
          <w:rFonts w:cs="Arial"/>
          <w:b/>
          <w:szCs w:val="20"/>
        </w:rPr>
        <w:t>infection bactérienne, virose, médicaments</w:t>
      </w:r>
      <w:r w:rsidR="00234052" w:rsidRPr="00AC432B">
        <w:rPr>
          <w:rFonts w:cs="Arial"/>
          <w:szCs w:val="20"/>
        </w:rPr>
        <w:t xml:space="preserve"> </w:t>
      </w:r>
      <w:r w:rsidR="00234052">
        <w:rPr>
          <w:rFonts w:cs="Arial"/>
          <w:szCs w:val="20"/>
        </w:rPr>
        <w:t>(ex : anti malarique (</w:t>
      </w:r>
      <w:proofErr w:type="spellStart"/>
      <w:r w:rsidR="00234052">
        <w:rPr>
          <w:rFonts w:cs="Arial"/>
          <w:szCs w:val="20"/>
        </w:rPr>
        <w:t>primaquine</w:t>
      </w:r>
      <w:proofErr w:type="spellEnd"/>
      <w:r w:rsidR="00234052">
        <w:rPr>
          <w:rFonts w:cs="Arial"/>
          <w:szCs w:val="20"/>
        </w:rPr>
        <w:t>)</w:t>
      </w:r>
      <w:r w:rsidR="006C3F29">
        <w:rPr>
          <w:rFonts w:cs="Arial"/>
          <w:szCs w:val="20"/>
        </w:rPr>
        <w:t xml:space="preserve">, </w:t>
      </w:r>
      <w:r w:rsidR="006C3F29" w:rsidRPr="00AC432B">
        <w:rPr>
          <w:rFonts w:cs="Arial"/>
          <w:b/>
          <w:szCs w:val="20"/>
        </w:rPr>
        <w:t>favisme</w:t>
      </w:r>
      <w:r w:rsidR="00234052" w:rsidRPr="00AC432B">
        <w:rPr>
          <w:rFonts w:cs="Arial"/>
          <w:szCs w:val="20"/>
        </w:rPr>
        <w:t xml:space="preserve"> </w:t>
      </w:r>
      <w:r w:rsidR="00234052" w:rsidRPr="00234052">
        <w:rPr>
          <w:rFonts w:cs="Arial"/>
          <w:szCs w:val="20"/>
        </w:rPr>
        <w:sym w:font="Wingdings" w:char="F0E0"/>
      </w:r>
      <w:r w:rsidR="008D31B6">
        <w:rPr>
          <w:rFonts w:cs="Arial"/>
          <w:szCs w:val="20"/>
        </w:rPr>
        <w:t xml:space="preserve"> </w:t>
      </w:r>
      <w:r w:rsidR="008D31B6" w:rsidRPr="00AC432B">
        <w:rPr>
          <w:rFonts w:cs="Arial"/>
          <w:b/>
          <w:szCs w:val="20"/>
        </w:rPr>
        <w:t>P</w:t>
      </w:r>
      <w:r w:rsidR="00234052" w:rsidRPr="00AC432B">
        <w:rPr>
          <w:rFonts w:cs="Arial"/>
          <w:b/>
          <w:szCs w:val="20"/>
        </w:rPr>
        <w:t>roduction de</w:t>
      </w:r>
      <w:r w:rsidR="00234052">
        <w:rPr>
          <w:rFonts w:cs="Arial"/>
          <w:szCs w:val="20"/>
        </w:rPr>
        <w:t xml:space="preserve"> </w:t>
      </w:r>
      <w:proofErr w:type="spellStart"/>
      <w:r w:rsidR="00234052" w:rsidRPr="008D31B6">
        <w:rPr>
          <w:rFonts w:cs="Arial"/>
          <w:b/>
          <w:szCs w:val="20"/>
        </w:rPr>
        <w:t>Met-Hb</w:t>
      </w:r>
      <w:proofErr w:type="spellEnd"/>
      <w:r w:rsidR="00234052">
        <w:rPr>
          <w:rFonts w:cs="Arial"/>
          <w:szCs w:val="20"/>
        </w:rPr>
        <w:t xml:space="preserve"> </w:t>
      </w:r>
      <w:r w:rsidR="00234052" w:rsidRPr="00234052">
        <w:rPr>
          <w:rFonts w:cs="Arial"/>
          <w:szCs w:val="20"/>
        </w:rPr>
        <w:sym w:font="Wingdings" w:char="F0E0"/>
      </w:r>
      <w:r w:rsidR="00A94851">
        <w:rPr>
          <w:rFonts w:cs="Arial"/>
          <w:szCs w:val="20"/>
        </w:rPr>
        <w:t xml:space="preserve"> </w:t>
      </w:r>
      <w:r w:rsidR="00A94851" w:rsidRPr="00AC432B">
        <w:rPr>
          <w:rFonts w:cs="Arial"/>
          <w:color w:val="FF0000"/>
          <w:szCs w:val="20"/>
        </w:rPr>
        <w:t>dénaturation de l’Hb</w:t>
      </w:r>
      <w:r w:rsidR="00A94851">
        <w:rPr>
          <w:rFonts w:cs="Arial"/>
          <w:szCs w:val="20"/>
        </w:rPr>
        <w:t xml:space="preserve"> avec production de </w:t>
      </w:r>
      <w:r w:rsidR="00A94851" w:rsidRPr="008D31B6">
        <w:rPr>
          <w:rFonts w:cs="Arial"/>
          <w:b/>
          <w:szCs w:val="20"/>
        </w:rPr>
        <w:t>corps de Heinz</w:t>
      </w:r>
      <w:r w:rsidR="00A94851">
        <w:rPr>
          <w:rFonts w:cs="Arial"/>
          <w:szCs w:val="20"/>
        </w:rPr>
        <w:t xml:space="preserve"> qui sont mangés par les macrophages du</w:t>
      </w:r>
      <w:r w:rsidR="00234052">
        <w:rPr>
          <w:rFonts w:cs="Arial"/>
          <w:szCs w:val="20"/>
        </w:rPr>
        <w:t xml:space="preserve"> système réticulo-endothélial </w:t>
      </w:r>
      <w:r w:rsidR="00234052" w:rsidRPr="00234052">
        <w:rPr>
          <w:rFonts w:cs="Arial"/>
          <w:szCs w:val="20"/>
        </w:rPr>
        <w:sym w:font="Wingdings" w:char="F0E0"/>
      </w:r>
      <w:r w:rsidR="00A94851">
        <w:rPr>
          <w:rFonts w:cs="Arial"/>
          <w:szCs w:val="20"/>
        </w:rPr>
        <w:t xml:space="preserve"> </w:t>
      </w:r>
      <w:r w:rsidR="00A94851" w:rsidRPr="008D31B6">
        <w:rPr>
          <w:rFonts w:cs="Arial"/>
          <w:b/>
          <w:szCs w:val="20"/>
        </w:rPr>
        <w:t>«</w:t>
      </w:r>
      <w:r w:rsidR="00AC432B">
        <w:rPr>
          <w:rFonts w:cs="Arial"/>
          <w:b/>
          <w:szCs w:val="20"/>
        </w:rPr>
        <w:t> B</w:t>
      </w:r>
      <w:r w:rsidR="008D31B6" w:rsidRPr="008D31B6">
        <w:rPr>
          <w:rFonts w:cs="Arial"/>
          <w:b/>
          <w:szCs w:val="20"/>
        </w:rPr>
        <w:t xml:space="preserve">ite </w:t>
      </w:r>
      <w:proofErr w:type="spellStart"/>
      <w:r w:rsidR="008D31B6" w:rsidRPr="008D31B6">
        <w:rPr>
          <w:rFonts w:cs="Arial"/>
          <w:b/>
          <w:szCs w:val="20"/>
        </w:rPr>
        <w:t>cel</w:t>
      </w:r>
      <w:r w:rsidR="00293A1A">
        <w:rPr>
          <w:rFonts w:cs="Arial"/>
          <w:b/>
          <w:szCs w:val="20"/>
        </w:rPr>
        <w:t>l</w:t>
      </w:r>
      <w:proofErr w:type="spellEnd"/>
      <w:r w:rsidR="008D31B6" w:rsidRPr="008D31B6">
        <w:rPr>
          <w:rFonts w:cs="Arial"/>
          <w:b/>
          <w:szCs w:val="20"/>
        </w:rPr>
        <w:t xml:space="preserve"> » </w:t>
      </w:r>
      <w:r w:rsidR="008D31B6" w:rsidRPr="0085584F">
        <w:rPr>
          <w:rFonts w:cs="Arial"/>
          <w:szCs w:val="20"/>
        </w:rPr>
        <w:t xml:space="preserve">et </w:t>
      </w:r>
      <w:proofErr w:type="spellStart"/>
      <w:r w:rsidR="00AC432B" w:rsidRPr="00AC432B">
        <w:rPr>
          <w:b/>
        </w:rPr>
        <w:t>s</w:t>
      </w:r>
      <w:r w:rsidR="00AC432B" w:rsidRPr="00AC432B">
        <w:rPr>
          <w:b/>
        </w:rPr>
        <w:t>chistocytes</w:t>
      </w:r>
      <w:proofErr w:type="spellEnd"/>
      <w:r w:rsidR="00AC432B" w:rsidRPr="00AC432B">
        <w:rPr>
          <w:rFonts w:cs="Arial"/>
          <w:b/>
          <w:szCs w:val="20"/>
        </w:rPr>
        <w:t xml:space="preserve"> </w:t>
      </w:r>
      <w:r w:rsidR="008D31B6" w:rsidRPr="00AC432B">
        <w:rPr>
          <w:rFonts w:cs="Arial"/>
          <w:b/>
          <w:szCs w:val="20"/>
        </w:rPr>
        <w:sym w:font="Wingdings" w:char="F0E0"/>
      </w:r>
      <w:r w:rsidR="00AC432B" w:rsidRPr="00AC432B">
        <w:rPr>
          <w:rFonts w:cs="Arial"/>
          <w:szCs w:val="20"/>
        </w:rPr>
        <w:t xml:space="preserve"> </w:t>
      </w:r>
      <w:r w:rsidR="0085584F">
        <w:rPr>
          <w:rFonts w:cs="Arial"/>
          <w:b/>
          <w:szCs w:val="20"/>
        </w:rPr>
        <w:t>S</w:t>
      </w:r>
      <w:r w:rsidR="00A94851" w:rsidRPr="00AC432B">
        <w:rPr>
          <w:rFonts w:cs="Arial"/>
          <w:b/>
          <w:szCs w:val="20"/>
        </w:rPr>
        <w:t>plénomégalie</w:t>
      </w:r>
    </w:p>
    <w:p w:rsidR="008C7E18" w:rsidRPr="00C621DB" w:rsidRDefault="008C7E18" w:rsidP="00C621DB">
      <w:pPr>
        <w:rPr>
          <w:rFonts w:cs="Arial"/>
          <w:szCs w:val="20"/>
          <w:u w:val="single"/>
        </w:rPr>
      </w:pPr>
    </w:p>
    <w:p w:rsidR="00E311E4" w:rsidRDefault="00E311E4" w:rsidP="00E311E4">
      <w:pPr>
        <w:rPr>
          <w:rFonts w:cs="Arial"/>
          <w:szCs w:val="20"/>
        </w:rPr>
      </w:pPr>
      <w:r w:rsidRPr="00E311E4">
        <w:rPr>
          <w:rFonts w:cs="Arial"/>
          <w:b/>
          <w:szCs w:val="20"/>
          <w:u w:val="single"/>
        </w:rPr>
        <w:t>M</w:t>
      </w:r>
      <w:r w:rsidRPr="00E311E4">
        <w:rPr>
          <w:rFonts w:cs="Arial"/>
          <w:b/>
          <w:szCs w:val="20"/>
          <w:u w:val="single"/>
        </w:rPr>
        <w:t xml:space="preserve">édicaments à risque </w:t>
      </w:r>
      <w:r w:rsidRPr="00E311E4">
        <w:rPr>
          <w:rFonts w:cs="Arial"/>
          <w:szCs w:val="20"/>
          <w:u w:val="single"/>
        </w:rPr>
        <w:t>(liste non exhaustive)</w:t>
      </w:r>
      <w:r w:rsidRPr="00E311E4">
        <w:rPr>
          <w:rFonts w:cs="Arial"/>
          <w:szCs w:val="20"/>
        </w:rPr>
        <w:t> :</w:t>
      </w:r>
    </w:p>
    <w:p w:rsidR="00E311E4" w:rsidRPr="00E311E4" w:rsidRDefault="00E311E4" w:rsidP="00E311E4">
      <w:pPr>
        <w:rPr>
          <w:rFonts w:cs="Arial"/>
          <w:szCs w:val="20"/>
        </w:rPr>
      </w:pPr>
    </w:p>
    <w:p w:rsidR="00E311E4" w:rsidRDefault="00E311E4" w:rsidP="00E311E4">
      <w:pPr>
        <w:ind w:left="-426"/>
        <w:rPr>
          <w:rFonts w:cs="Arial"/>
          <w:b/>
          <w:szCs w:val="20"/>
          <w:u w:val="single"/>
        </w:rPr>
      </w:pPr>
      <w:r w:rsidRPr="003C005D">
        <w:rPr>
          <w:rFonts w:cs="Arial"/>
          <w:b/>
          <w:szCs w:val="20"/>
          <w:u w:val="single"/>
        </w:rPr>
        <w:drawing>
          <wp:inline distT="0" distB="0" distL="0" distR="0" wp14:anchorId="59848C01" wp14:editId="4CFBE69E">
            <wp:extent cx="6347855" cy="4585297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9628" cy="459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E4" w:rsidRDefault="00E311E4" w:rsidP="00E311E4">
      <w:pPr>
        <w:jc w:val="center"/>
        <w:rPr>
          <w:rFonts w:cs="Arial"/>
          <w:b/>
          <w:szCs w:val="20"/>
          <w:u w:val="single"/>
        </w:rPr>
      </w:pPr>
    </w:p>
    <w:p w:rsidR="00E311E4" w:rsidRDefault="00E311E4" w:rsidP="00E311E4">
      <w:pPr>
        <w:jc w:val="center"/>
        <w:rPr>
          <w:rFonts w:cs="Arial"/>
          <w:b/>
          <w:szCs w:val="20"/>
          <w:u w:val="single"/>
        </w:rPr>
      </w:pPr>
    </w:p>
    <w:p w:rsidR="00A94851" w:rsidRPr="00A94851" w:rsidRDefault="00A94851" w:rsidP="00A94851">
      <w:pPr>
        <w:rPr>
          <w:rFonts w:cs="Arial"/>
          <w:szCs w:val="20"/>
          <w:u w:val="single"/>
        </w:rPr>
      </w:pPr>
      <w:r w:rsidRPr="00A94851">
        <w:rPr>
          <w:rFonts w:cs="Arial"/>
          <w:szCs w:val="20"/>
          <w:u w:val="single"/>
        </w:rPr>
        <w:lastRenderedPageBreak/>
        <w:t>Symptômes</w:t>
      </w:r>
    </w:p>
    <w:p w:rsidR="00A94851" w:rsidRDefault="00A94851" w:rsidP="00A94851">
      <w:pPr>
        <w:numPr>
          <w:ilvl w:val="0"/>
          <w:numId w:val="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Crise </w:t>
      </w:r>
      <w:r w:rsidR="005D68AA">
        <w:rPr>
          <w:rFonts w:cs="Arial"/>
          <w:szCs w:val="20"/>
        </w:rPr>
        <w:t>aigüe</w:t>
      </w:r>
      <w:r>
        <w:rPr>
          <w:rFonts w:cs="Arial"/>
          <w:szCs w:val="20"/>
        </w:rPr>
        <w:t> :</w:t>
      </w:r>
    </w:p>
    <w:p w:rsidR="00A94851" w:rsidRPr="005D68AA" w:rsidRDefault="00A94851" w:rsidP="005D68AA">
      <w:pPr>
        <w:numPr>
          <w:ilvl w:val="1"/>
          <w:numId w:val="5"/>
        </w:numPr>
        <w:rPr>
          <w:rFonts w:cs="Arial"/>
          <w:szCs w:val="20"/>
        </w:rPr>
      </w:pPr>
      <w:r w:rsidRPr="00634CEC">
        <w:rPr>
          <w:rFonts w:cs="Arial"/>
          <w:b/>
          <w:szCs w:val="20"/>
        </w:rPr>
        <w:t>Pâleur</w:t>
      </w:r>
      <w:r>
        <w:rPr>
          <w:rFonts w:cs="Arial"/>
          <w:szCs w:val="20"/>
        </w:rPr>
        <w:t xml:space="preserve"> (anémie)</w:t>
      </w:r>
      <w:r w:rsidR="005D68AA">
        <w:rPr>
          <w:rFonts w:cs="Arial"/>
          <w:szCs w:val="20"/>
        </w:rPr>
        <w:t>, t</w:t>
      </w:r>
      <w:r w:rsidR="005D68AA">
        <w:rPr>
          <w:rFonts w:cs="Arial"/>
          <w:szCs w:val="20"/>
        </w:rPr>
        <w:t xml:space="preserve">achycardie, </w:t>
      </w:r>
      <w:r w:rsidR="00634CEC">
        <w:rPr>
          <w:rFonts w:cs="Arial"/>
          <w:szCs w:val="20"/>
        </w:rPr>
        <w:t xml:space="preserve">tachypnée, </w:t>
      </w:r>
      <w:r w:rsidR="005D68AA">
        <w:rPr>
          <w:rFonts w:cs="Arial"/>
          <w:szCs w:val="20"/>
        </w:rPr>
        <w:t>fatigue</w:t>
      </w:r>
    </w:p>
    <w:p w:rsidR="005D68AA" w:rsidRDefault="005D68AA" w:rsidP="005D68AA">
      <w:pPr>
        <w:numPr>
          <w:ilvl w:val="1"/>
          <w:numId w:val="5"/>
        </w:numPr>
        <w:rPr>
          <w:rFonts w:cs="Arial"/>
          <w:szCs w:val="20"/>
        </w:rPr>
      </w:pPr>
      <w:r w:rsidRPr="005D68AA">
        <w:rPr>
          <w:rFonts w:cs="Arial"/>
          <w:color w:val="FF0000"/>
          <w:szCs w:val="20"/>
        </w:rPr>
        <w:t xml:space="preserve">Splénomégalie </w:t>
      </w:r>
      <w:r>
        <w:rPr>
          <w:rFonts w:cs="Arial"/>
          <w:szCs w:val="20"/>
        </w:rPr>
        <w:t>(</w:t>
      </w:r>
      <w:r>
        <w:rPr>
          <w:rFonts w:cs="Arial"/>
          <w:szCs w:val="20"/>
        </w:rPr>
        <w:t>risque</w:t>
      </w:r>
      <w:r>
        <w:rPr>
          <w:rFonts w:cs="Arial"/>
          <w:szCs w:val="20"/>
        </w:rPr>
        <w:t xml:space="preserve"> de rupture de rate)</w:t>
      </w:r>
    </w:p>
    <w:p w:rsidR="00A94851" w:rsidRPr="000A6E22" w:rsidRDefault="00A94851" w:rsidP="00A94851">
      <w:pPr>
        <w:numPr>
          <w:ilvl w:val="1"/>
          <w:numId w:val="5"/>
        </w:numPr>
        <w:rPr>
          <w:rFonts w:cs="Arial"/>
          <w:i/>
          <w:szCs w:val="20"/>
        </w:rPr>
      </w:pPr>
      <w:r w:rsidRPr="00634CEC">
        <w:rPr>
          <w:rFonts w:cs="Arial"/>
          <w:b/>
          <w:szCs w:val="20"/>
        </w:rPr>
        <w:t>Ictère</w:t>
      </w:r>
      <w:r w:rsidR="00F25F3F">
        <w:rPr>
          <w:rFonts w:cs="Arial"/>
          <w:szCs w:val="20"/>
        </w:rPr>
        <w:t xml:space="preserve"> </w:t>
      </w:r>
      <w:r w:rsidR="00F25F3F" w:rsidRPr="00F25F3F">
        <w:rPr>
          <w:rFonts w:cs="Arial"/>
          <w:szCs w:val="20"/>
        </w:rPr>
        <w:sym w:font="Wingdings" w:char="F0E0"/>
      </w:r>
      <w:r w:rsidR="00F25F3F">
        <w:rPr>
          <w:rFonts w:cs="Arial"/>
          <w:szCs w:val="20"/>
        </w:rPr>
        <w:t xml:space="preserve"> cf. courbes </w:t>
      </w:r>
      <w:r w:rsidR="000A6E22">
        <w:rPr>
          <w:rFonts w:cs="Arial"/>
          <w:szCs w:val="20"/>
        </w:rPr>
        <w:t xml:space="preserve">de </w:t>
      </w:r>
      <w:r w:rsidR="00F25F3F">
        <w:rPr>
          <w:rFonts w:cs="Arial"/>
          <w:szCs w:val="20"/>
        </w:rPr>
        <w:t>bili</w:t>
      </w:r>
      <w:r w:rsidR="000A6E22">
        <w:rPr>
          <w:rFonts w:cs="Arial"/>
          <w:szCs w:val="20"/>
        </w:rPr>
        <w:t xml:space="preserve">rubine </w:t>
      </w:r>
      <w:r w:rsidR="000A6E22">
        <w:rPr>
          <w:rFonts w:cs="Arial"/>
          <w:szCs w:val="20"/>
        </w:rPr>
        <w:t>néonatale</w:t>
      </w:r>
      <w:r w:rsidR="000A6E22">
        <w:rPr>
          <w:rFonts w:cs="Arial"/>
          <w:szCs w:val="20"/>
        </w:rPr>
        <w:t>s spécifiques pour</w:t>
      </w:r>
      <w:r w:rsidR="00F25F3F">
        <w:rPr>
          <w:rFonts w:cs="Arial"/>
          <w:szCs w:val="20"/>
        </w:rPr>
        <w:t xml:space="preserve"> G6PD </w:t>
      </w:r>
      <w:r w:rsidR="000A6E22" w:rsidRPr="000A6E22">
        <w:rPr>
          <w:rFonts w:cs="Arial"/>
          <w:i/>
          <w:szCs w:val="20"/>
        </w:rPr>
        <w:t>(</w:t>
      </w:r>
      <w:proofErr w:type="spellStart"/>
      <w:r w:rsidR="000A6E22" w:rsidRPr="000A6E22">
        <w:rPr>
          <w:i/>
        </w:rPr>
        <w:t>Pediatrics</w:t>
      </w:r>
      <w:proofErr w:type="spellEnd"/>
      <w:r w:rsidR="000A6E22" w:rsidRPr="000A6E22">
        <w:rPr>
          <w:i/>
        </w:rPr>
        <w:t xml:space="preserve"> 2000;105;533-537</w:t>
      </w:r>
      <w:r w:rsidR="000A6E22" w:rsidRPr="000A6E22">
        <w:rPr>
          <w:i/>
        </w:rPr>
        <w:t xml:space="preserve"> ; </w:t>
      </w:r>
      <w:r w:rsidR="000A6E22" w:rsidRPr="000A6E22">
        <w:rPr>
          <w:i/>
        </w:rPr>
        <w:t>DOI: 10.1542/peds.105.3.533</w:t>
      </w:r>
      <w:r w:rsidR="000A6E22" w:rsidRPr="000A6E22">
        <w:rPr>
          <w:i/>
        </w:rPr>
        <w:t>)</w:t>
      </w:r>
    </w:p>
    <w:p w:rsidR="00A94851" w:rsidRDefault="00A94851" w:rsidP="00A94851">
      <w:pPr>
        <w:numPr>
          <w:ilvl w:val="1"/>
          <w:numId w:val="5"/>
        </w:numPr>
        <w:rPr>
          <w:rFonts w:cs="Arial"/>
          <w:szCs w:val="20"/>
        </w:rPr>
      </w:pPr>
      <w:r w:rsidRPr="005D68AA">
        <w:rPr>
          <w:rFonts w:cs="Arial"/>
          <w:b/>
          <w:szCs w:val="20"/>
        </w:rPr>
        <w:t>Urines foncées</w:t>
      </w:r>
      <w:r>
        <w:rPr>
          <w:rFonts w:cs="Arial"/>
          <w:szCs w:val="20"/>
        </w:rPr>
        <w:t xml:space="preserve"> </w:t>
      </w:r>
      <w:r w:rsidR="005D68AA">
        <w:rPr>
          <w:rFonts w:cs="Arial"/>
          <w:szCs w:val="20"/>
        </w:rPr>
        <w:t>+/-</w:t>
      </w:r>
      <w:r>
        <w:rPr>
          <w:rFonts w:cs="Arial"/>
          <w:szCs w:val="20"/>
        </w:rPr>
        <w:t xml:space="preserve"> hématurie</w:t>
      </w:r>
    </w:p>
    <w:p w:rsidR="00634CEC" w:rsidRPr="00634CEC" w:rsidRDefault="00634CEC" w:rsidP="00A94851">
      <w:pPr>
        <w:numPr>
          <w:ilvl w:val="1"/>
          <w:numId w:val="5"/>
        </w:numPr>
        <w:rPr>
          <w:rFonts w:cs="Arial"/>
          <w:szCs w:val="20"/>
        </w:rPr>
      </w:pPr>
      <w:r w:rsidRPr="00634CEC">
        <w:rPr>
          <w:rFonts w:cs="Arial"/>
          <w:szCs w:val="20"/>
        </w:rPr>
        <w:t>Douleurs abdominales</w:t>
      </w:r>
      <w:r>
        <w:rPr>
          <w:rFonts w:cs="Arial"/>
          <w:szCs w:val="20"/>
        </w:rPr>
        <w:t>/dos</w:t>
      </w:r>
    </w:p>
    <w:p w:rsidR="00A94851" w:rsidRDefault="00A94851" w:rsidP="008D31B6">
      <w:pPr>
        <w:rPr>
          <w:rFonts w:cs="Arial"/>
          <w:szCs w:val="20"/>
        </w:rPr>
      </w:pPr>
    </w:p>
    <w:p w:rsidR="00A94851" w:rsidRDefault="00A94851" w:rsidP="00A94851">
      <w:pPr>
        <w:numPr>
          <w:ilvl w:val="0"/>
          <w:numId w:val="5"/>
        </w:numPr>
        <w:rPr>
          <w:rFonts w:cs="Arial"/>
          <w:szCs w:val="20"/>
        </w:rPr>
      </w:pPr>
      <w:r>
        <w:rPr>
          <w:rFonts w:cs="Arial"/>
          <w:szCs w:val="20"/>
        </w:rPr>
        <w:t>Chronique :</w:t>
      </w:r>
    </w:p>
    <w:p w:rsidR="00A94851" w:rsidRPr="005D68AA" w:rsidRDefault="00A94851" w:rsidP="00A94851">
      <w:pPr>
        <w:numPr>
          <w:ilvl w:val="1"/>
          <w:numId w:val="5"/>
        </w:numPr>
        <w:rPr>
          <w:rFonts w:cs="Arial"/>
          <w:szCs w:val="20"/>
        </w:rPr>
      </w:pPr>
      <w:r w:rsidRPr="005D68AA">
        <w:rPr>
          <w:rFonts w:cs="Arial"/>
          <w:szCs w:val="20"/>
        </w:rPr>
        <w:t>Splénomégalie</w:t>
      </w:r>
    </w:p>
    <w:p w:rsidR="00A94851" w:rsidRDefault="00A94851" w:rsidP="00A94851">
      <w:pPr>
        <w:numPr>
          <w:ilvl w:val="1"/>
          <w:numId w:val="5"/>
        </w:numPr>
        <w:rPr>
          <w:rFonts w:cs="Arial"/>
          <w:szCs w:val="20"/>
        </w:rPr>
      </w:pPr>
      <w:r w:rsidRPr="005D68AA">
        <w:rPr>
          <w:rFonts w:cs="Arial"/>
          <w:b/>
          <w:szCs w:val="20"/>
        </w:rPr>
        <w:t>Calculs</w:t>
      </w:r>
      <w:r>
        <w:rPr>
          <w:rFonts w:cs="Arial"/>
          <w:szCs w:val="20"/>
        </w:rPr>
        <w:t xml:space="preserve"> biliaires</w:t>
      </w:r>
    </w:p>
    <w:p w:rsidR="00234052" w:rsidRPr="0001003E" w:rsidRDefault="00A94851" w:rsidP="006C3F29">
      <w:pPr>
        <w:numPr>
          <w:ilvl w:val="1"/>
          <w:numId w:val="5"/>
        </w:numPr>
        <w:rPr>
          <w:rFonts w:cs="Arial"/>
          <w:szCs w:val="20"/>
        </w:rPr>
      </w:pPr>
      <w:r>
        <w:rPr>
          <w:rFonts w:cs="Arial"/>
          <w:szCs w:val="20"/>
        </w:rPr>
        <w:t>Hématopoïèse extra médullaire (</w:t>
      </w:r>
      <w:r w:rsidRPr="005D68AA">
        <w:rPr>
          <w:rFonts w:cs="Arial"/>
          <w:b/>
          <w:szCs w:val="20"/>
        </w:rPr>
        <w:t>déformation faciale</w:t>
      </w:r>
      <w:r>
        <w:rPr>
          <w:rFonts w:cs="Arial"/>
          <w:szCs w:val="20"/>
        </w:rPr>
        <w:t>)</w:t>
      </w:r>
    </w:p>
    <w:p w:rsidR="00234052" w:rsidRDefault="00234052" w:rsidP="006C3F29">
      <w:pPr>
        <w:rPr>
          <w:rFonts w:cs="Arial"/>
          <w:szCs w:val="20"/>
          <w:u w:val="single"/>
        </w:rPr>
      </w:pPr>
    </w:p>
    <w:p w:rsidR="00234052" w:rsidRDefault="00234052" w:rsidP="006C3F29">
      <w:pPr>
        <w:rPr>
          <w:rFonts w:cs="Arial"/>
          <w:szCs w:val="20"/>
          <w:u w:val="single"/>
        </w:rPr>
      </w:pPr>
      <w:r>
        <w:rPr>
          <w:rFonts w:cs="Arial"/>
          <w:szCs w:val="20"/>
          <w:u w:val="single"/>
        </w:rPr>
        <w:t>Laboratoire :</w:t>
      </w:r>
    </w:p>
    <w:p w:rsidR="00234052" w:rsidRPr="00F676E4" w:rsidRDefault="00234052" w:rsidP="0055509F">
      <w:pPr>
        <w:pStyle w:val="Paragraphedeliste"/>
        <w:numPr>
          <w:ilvl w:val="0"/>
          <w:numId w:val="14"/>
        </w:numPr>
        <w:rPr>
          <w:rFonts w:cs="Arial"/>
          <w:szCs w:val="20"/>
        </w:rPr>
      </w:pPr>
      <w:r w:rsidRPr="00F676E4">
        <w:rPr>
          <w:rFonts w:cs="Arial"/>
          <w:szCs w:val="20"/>
        </w:rPr>
        <w:t>Hémolyse aigüe :</w:t>
      </w:r>
    </w:p>
    <w:p w:rsidR="00C621DB" w:rsidRPr="00C621DB" w:rsidRDefault="00234052" w:rsidP="00C621DB">
      <w:pPr>
        <w:pStyle w:val="Paragraphedeliste"/>
        <w:numPr>
          <w:ilvl w:val="1"/>
          <w:numId w:val="15"/>
        </w:numPr>
        <w:rPr>
          <w:rFonts w:cs="Arial"/>
          <w:szCs w:val="20"/>
        </w:rPr>
      </w:pPr>
      <w:r w:rsidRPr="00234052">
        <w:rPr>
          <w:rFonts w:cs="Arial"/>
          <w:szCs w:val="20"/>
        </w:rPr>
        <w:t>Anémie</w:t>
      </w:r>
    </w:p>
    <w:p w:rsidR="00393EB0" w:rsidRDefault="00393EB0" w:rsidP="009803DE">
      <w:pPr>
        <w:pStyle w:val="Paragraphedeliste"/>
        <w:numPr>
          <w:ilvl w:val="1"/>
          <w:numId w:val="15"/>
        </w:numPr>
        <w:rPr>
          <w:rFonts w:cs="Arial"/>
          <w:szCs w:val="20"/>
        </w:rPr>
      </w:pPr>
      <w:r>
        <w:rPr>
          <w:rFonts w:cs="Arial"/>
          <w:szCs w:val="20"/>
        </w:rPr>
        <w:t>Réticulocytose</w:t>
      </w:r>
      <w:r w:rsidRPr="00393EB0">
        <w:rPr>
          <w:rFonts w:cs="Arial"/>
          <w:szCs w:val="20"/>
        </w:rPr>
        <w:t xml:space="preserve"> (dès J6-10)</w:t>
      </w:r>
    </w:p>
    <w:p w:rsidR="00C621DB" w:rsidRDefault="00C621DB" w:rsidP="00C621DB">
      <w:pPr>
        <w:pStyle w:val="Paragraphedeliste"/>
        <w:numPr>
          <w:ilvl w:val="1"/>
          <w:numId w:val="15"/>
        </w:numPr>
        <w:rPr>
          <w:rFonts w:cs="Arial"/>
          <w:szCs w:val="20"/>
        </w:rPr>
      </w:pPr>
      <w:r>
        <w:rPr>
          <w:rFonts w:ascii="Calibri" w:hAnsi="Calibri" w:cs="Calibri"/>
          <w:szCs w:val="20"/>
        </w:rPr>
        <w:t>↑</w:t>
      </w:r>
      <w:r>
        <w:rPr>
          <w:rFonts w:cs="Arial"/>
          <w:szCs w:val="20"/>
        </w:rPr>
        <w:t>LDH, bilirubine, réticulocytes</w:t>
      </w:r>
    </w:p>
    <w:p w:rsidR="00C621DB" w:rsidRPr="00C621DB" w:rsidRDefault="00C621DB" w:rsidP="00C621DB">
      <w:pPr>
        <w:pStyle w:val="Paragraphedeliste"/>
        <w:numPr>
          <w:ilvl w:val="1"/>
          <w:numId w:val="15"/>
        </w:numPr>
        <w:rPr>
          <w:rFonts w:cs="Arial"/>
          <w:szCs w:val="20"/>
        </w:rPr>
      </w:pPr>
      <w:r>
        <w:rPr>
          <w:rFonts w:ascii="Calibri" w:hAnsi="Calibri" w:cs="Calibri"/>
          <w:szCs w:val="20"/>
        </w:rPr>
        <w:t>↓</w:t>
      </w:r>
      <w:r w:rsidRPr="00234052">
        <w:rPr>
          <w:rFonts w:cs="Arial"/>
          <w:szCs w:val="20"/>
        </w:rPr>
        <w:t>Haptoglobine</w:t>
      </w:r>
    </w:p>
    <w:p w:rsidR="00CD0BB7" w:rsidRPr="00280EFA" w:rsidRDefault="00950827" w:rsidP="0055509F">
      <w:pPr>
        <w:pStyle w:val="Paragraphedeliste"/>
        <w:numPr>
          <w:ilvl w:val="1"/>
          <w:numId w:val="15"/>
        </w:numPr>
        <w:rPr>
          <w:rFonts w:cs="Arial"/>
          <w:szCs w:val="20"/>
        </w:rPr>
      </w:pPr>
      <w:proofErr w:type="spellStart"/>
      <w:r w:rsidRPr="00950827">
        <w:rPr>
          <w:color w:val="FF0000"/>
        </w:rPr>
        <w:t>S</w:t>
      </w:r>
      <w:r w:rsidRPr="00950827">
        <w:rPr>
          <w:color w:val="FF0000"/>
        </w:rPr>
        <w:t>chistocytes</w:t>
      </w:r>
      <w:proofErr w:type="spellEnd"/>
      <w:r w:rsidRPr="00950827">
        <w:rPr>
          <w:rFonts w:cs="Arial"/>
          <w:color w:val="FF0000"/>
          <w:szCs w:val="20"/>
        </w:rPr>
        <w:t xml:space="preserve"> </w:t>
      </w:r>
      <w:r w:rsidRPr="00950827">
        <w:rPr>
          <w:rFonts w:cs="Arial"/>
          <w:szCs w:val="20"/>
        </w:rPr>
        <w:t xml:space="preserve">(= </w:t>
      </w:r>
      <w:proofErr w:type="spellStart"/>
      <w:r w:rsidRPr="00950827">
        <w:rPr>
          <w:rFonts w:cs="Arial"/>
          <w:szCs w:val="20"/>
        </w:rPr>
        <w:t>f</w:t>
      </w:r>
      <w:r w:rsidR="00234052" w:rsidRPr="00950827">
        <w:rPr>
          <w:rFonts w:cs="Arial"/>
          <w:szCs w:val="20"/>
        </w:rPr>
        <w:t>ragmentocytes</w:t>
      </w:r>
      <w:proofErr w:type="spellEnd"/>
      <w:r w:rsidR="00B904C3" w:rsidRPr="00950827">
        <w:t>)</w:t>
      </w:r>
      <w:r w:rsidR="00B904C3" w:rsidRPr="00950827">
        <w:t> </w:t>
      </w:r>
      <w:r w:rsidR="00B904C3">
        <w:t xml:space="preserve">: </w:t>
      </w:r>
      <w:r w:rsidR="00B904C3">
        <w:t xml:space="preserve">ruptures </w:t>
      </w:r>
      <w:r w:rsidR="00B904C3" w:rsidRPr="00B904C3">
        <w:rPr>
          <w:u w:val="single"/>
        </w:rPr>
        <w:t>étendues</w:t>
      </w:r>
      <w:r w:rsidR="00B904C3">
        <w:t xml:space="preserve"> de la membrane cellulaire</w:t>
      </w:r>
      <w:r w:rsidR="00B904C3">
        <w:t xml:space="preserve"> sur lésion </w:t>
      </w:r>
      <w:r w:rsidR="00B904C3" w:rsidRPr="00B904C3">
        <w:rPr>
          <w:u w:val="single"/>
        </w:rPr>
        <w:t>mécanique</w:t>
      </w:r>
      <w:r w:rsidR="00B904C3">
        <w:t xml:space="preserve"> </w:t>
      </w:r>
      <w:r w:rsidR="00B904C3">
        <w:sym w:font="Wingdings" w:char="F0E0"/>
      </w:r>
      <w:r w:rsidR="00B904C3">
        <w:t xml:space="preserve"> perte de volume du </w:t>
      </w:r>
      <w:r w:rsidR="00B904C3" w:rsidRPr="00280EFA">
        <w:t xml:space="preserve">GR </w:t>
      </w:r>
      <w:r w:rsidR="00280EFA" w:rsidRPr="00280EFA">
        <w:t xml:space="preserve">qui est de </w:t>
      </w:r>
      <w:r w:rsidR="00280EFA" w:rsidRPr="00280EFA">
        <w:rPr>
          <w:b/>
        </w:rPr>
        <w:t>petite taille</w:t>
      </w:r>
      <w:r w:rsidR="00280EFA" w:rsidRPr="00280EFA">
        <w:t xml:space="preserve"> et donc</w:t>
      </w:r>
      <w:r w:rsidR="00B904C3" w:rsidRPr="00280EFA">
        <w:t xml:space="preserve"> </w:t>
      </w:r>
      <w:r w:rsidR="00B904C3" w:rsidRPr="00280EFA">
        <w:rPr>
          <w:b/>
        </w:rPr>
        <w:t>hyperchromie</w:t>
      </w:r>
      <w:r w:rsidR="00B904C3">
        <w:t xml:space="preserve">. </w:t>
      </w:r>
      <w:r w:rsidR="00B904C3" w:rsidRPr="00280EFA">
        <w:rPr>
          <w:u w:val="single"/>
        </w:rPr>
        <w:t>DD</w:t>
      </w:r>
      <w:r w:rsidR="00B904C3">
        <w:t xml:space="preserve"> : </w:t>
      </w:r>
      <w:r w:rsidR="00280EFA">
        <w:t xml:space="preserve">SHU, </w:t>
      </w:r>
      <w:r w:rsidR="00B904C3">
        <w:t>micro</w:t>
      </w:r>
      <w:r w:rsidR="00280EFA">
        <w:t xml:space="preserve"> </w:t>
      </w:r>
      <w:r w:rsidR="00B904C3">
        <w:t>angi</w:t>
      </w:r>
      <w:r w:rsidR="001F551A">
        <w:t>op</w:t>
      </w:r>
      <w:r w:rsidR="00B904C3">
        <w:t>athie thrombotique</w:t>
      </w:r>
      <w:r w:rsidR="00280EFA">
        <w:t xml:space="preserve"> (MAT), PTT</w:t>
      </w:r>
      <w:r w:rsidR="001F551A">
        <w:t>, G6PD</w:t>
      </w:r>
      <w:r w:rsidR="00280EFA">
        <w:t>.</w:t>
      </w:r>
    </w:p>
    <w:p w:rsidR="00280EFA" w:rsidRDefault="00280EFA" w:rsidP="00280EFA">
      <w:pPr>
        <w:pStyle w:val="Paragraphedeliste"/>
        <w:ind w:left="1440"/>
        <w:rPr>
          <w:rFonts w:cs="Arial"/>
          <w:szCs w:val="20"/>
        </w:rPr>
      </w:pPr>
      <w:r w:rsidRPr="00280EFA">
        <w:rPr>
          <w:rFonts w:cs="Arial"/>
          <w:szCs w:val="20"/>
        </w:rPr>
        <w:drawing>
          <wp:inline distT="0" distB="0" distL="0" distR="0" wp14:anchorId="4B22D1E5" wp14:editId="785562BD">
            <wp:extent cx="5486400" cy="167132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D55" w:rsidRDefault="00A20D55" w:rsidP="00A20D55">
      <w:pPr>
        <w:pStyle w:val="Paragraphedeliste"/>
        <w:ind w:left="1440"/>
        <w:jc w:val="center"/>
        <w:rPr>
          <w:i/>
        </w:rPr>
      </w:pPr>
      <w:r w:rsidRPr="00A20D55">
        <w:rPr>
          <w:i/>
        </w:rPr>
        <w:drawing>
          <wp:inline distT="0" distB="0" distL="0" distR="0" wp14:anchorId="233F232A" wp14:editId="2B1E0899">
            <wp:extent cx="947615" cy="931776"/>
            <wp:effectExtent l="0" t="0" r="508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0891" r="70528"/>
                    <a:stretch/>
                  </pic:blipFill>
                  <pic:spPr bwMode="auto">
                    <a:xfrm>
                      <a:off x="0" y="0"/>
                      <a:ext cx="957435" cy="94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0D55">
        <w:rPr>
          <w:i/>
        </w:rPr>
        <w:drawing>
          <wp:inline distT="0" distB="0" distL="0" distR="0" wp14:anchorId="1A817ADE" wp14:editId="3DF2D565">
            <wp:extent cx="863409" cy="875076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2975" cy="88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FA" w:rsidRPr="00F172B1" w:rsidRDefault="0056478E" w:rsidP="00280EFA">
      <w:pPr>
        <w:pStyle w:val="Paragraphedeliste"/>
        <w:ind w:left="1440"/>
        <w:rPr>
          <w:rFonts w:cs="Arial"/>
          <w:i/>
          <w:sz w:val="16"/>
          <w:szCs w:val="16"/>
        </w:rPr>
      </w:pPr>
      <w:r>
        <w:rPr>
          <w:i/>
          <w:sz w:val="16"/>
          <w:szCs w:val="16"/>
        </w:rPr>
        <w:t xml:space="preserve">Annette Steiger, </w:t>
      </w:r>
      <w:r w:rsidR="00280EFA" w:rsidRPr="00F172B1">
        <w:rPr>
          <w:i/>
          <w:sz w:val="16"/>
          <w:szCs w:val="16"/>
        </w:rPr>
        <w:t xml:space="preserve">Dr. Roman </w:t>
      </w:r>
      <w:proofErr w:type="spellStart"/>
      <w:r w:rsidR="00280EFA" w:rsidRPr="00F172B1">
        <w:rPr>
          <w:i/>
          <w:sz w:val="16"/>
          <w:szCs w:val="16"/>
        </w:rPr>
        <w:t>Fried</w:t>
      </w:r>
      <w:proofErr w:type="spellEnd"/>
      <w:r w:rsidR="00280EFA" w:rsidRPr="00F172B1">
        <w:rPr>
          <w:i/>
          <w:sz w:val="16"/>
          <w:szCs w:val="16"/>
        </w:rPr>
        <w:t xml:space="preserve">, </w:t>
      </w:r>
      <w:r w:rsidR="00280EFA" w:rsidRPr="00F172B1">
        <w:rPr>
          <w:i/>
          <w:sz w:val="16"/>
          <w:szCs w:val="16"/>
        </w:rPr>
        <w:t>Clinique d‘Hématologie, Hôpital Universitaire Zürich</w:t>
      </w:r>
    </w:p>
    <w:p w:rsidR="0030793D" w:rsidRPr="00F172B1" w:rsidRDefault="0030793D" w:rsidP="0030793D">
      <w:pPr>
        <w:pStyle w:val="Paragraphedeliste"/>
        <w:ind w:left="1440"/>
        <w:rPr>
          <w:rFonts w:cs="Arial"/>
          <w:sz w:val="16"/>
          <w:szCs w:val="16"/>
        </w:rPr>
      </w:pPr>
    </w:p>
    <w:p w:rsidR="001F551A" w:rsidRPr="001F551A" w:rsidRDefault="00234052" w:rsidP="001F551A">
      <w:pPr>
        <w:pStyle w:val="Paragraphedeliste"/>
        <w:numPr>
          <w:ilvl w:val="1"/>
          <w:numId w:val="7"/>
        </w:numPr>
        <w:rPr>
          <w:rFonts w:cs="Arial"/>
          <w:szCs w:val="20"/>
        </w:rPr>
      </w:pPr>
      <w:r w:rsidRPr="00234052">
        <w:rPr>
          <w:rFonts w:cs="Arial"/>
          <w:color w:val="FF0000"/>
          <w:szCs w:val="20"/>
        </w:rPr>
        <w:t>«</w:t>
      </w:r>
      <w:r w:rsidR="00CD0BB7">
        <w:rPr>
          <w:rFonts w:cs="Arial"/>
          <w:color w:val="FF0000"/>
          <w:szCs w:val="20"/>
        </w:rPr>
        <w:t> B</w:t>
      </w:r>
      <w:r w:rsidRPr="00234052">
        <w:rPr>
          <w:rFonts w:cs="Arial"/>
          <w:color w:val="FF0000"/>
          <w:szCs w:val="20"/>
        </w:rPr>
        <w:t xml:space="preserve">ite </w:t>
      </w:r>
      <w:proofErr w:type="spellStart"/>
      <w:r w:rsidRPr="00234052">
        <w:rPr>
          <w:rFonts w:cs="Arial"/>
          <w:color w:val="FF0000"/>
          <w:szCs w:val="20"/>
        </w:rPr>
        <w:t>cell</w:t>
      </w:r>
      <w:proofErr w:type="spellEnd"/>
      <w:r w:rsidRPr="00234052">
        <w:rPr>
          <w:rFonts w:cs="Arial"/>
          <w:color w:val="FF0000"/>
          <w:szCs w:val="20"/>
        </w:rPr>
        <w:t> »</w:t>
      </w:r>
      <w:r w:rsidR="00631FE4">
        <w:rPr>
          <w:rFonts w:cs="Arial"/>
          <w:color w:val="FF0000"/>
          <w:szCs w:val="20"/>
        </w:rPr>
        <w:t> </w:t>
      </w:r>
      <w:r w:rsidR="00634CEC">
        <w:rPr>
          <w:rFonts w:cs="Arial"/>
          <w:color w:val="FF0000"/>
          <w:szCs w:val="20"/>
        </w:rPr>
        <w:t xml:space="preserve">et « Blister </w:t>
      </w:r>
      <w:proofErr w:type="spellStart"/>
      <w:r w:rsidR="00634CEC">
        <w:rPr>
          <w:rFonts w:cs="Arial"/>
          <w:color w:val="FF0000"/>
          <w:szCs w:val="20"/>
        </w:rPr>
        <w:t>Cell</w:t>
      </w:r>
      <w:proofErr w:type="spellEnd"/>
      <w:r w:rsidR="00634CEC">
        <w:rPr>
          <w:rFonts w:cs="Arial"/>
          <w:color w:val="FF0000"/>
          <w:szCs w:val="20"/>
        </w:rPr>
        <w:t> »</w:t>
      </w:r>
      <w:r w:rsidR="00631FE4">
        <w:rPr>
          <w:rFonts w:cs="Arial"/>
          <w:color w:val="FF0000"/>
          <w:szCs w:val="20"/>
        </w:rPr>
        <w:t xml:space="preserve">: </w:t>
      </w:r>
      <w:r w:rsidR="00631FE4" w:rsidRPr="00631FE4">
        <w:rPr>
          <w:rFonts w:cs="Arial"/>
          <w:szCs w:val="20"/>
        </w:rPr>
        <w:t>sont le résultat de l’extraction de l’Hb dénaturée du GR au niveau pa</w:t>
      </w:r>
      <w:r w:rsidR="00631FE4">
        <w:rPr>
          <w:rFonts w:cs="Arial"/>
          <w:szCs w:val="20"/>
        </w:rPr>
        <w:t>r</w:t>
      </w:r>
      <w:r w:rsidR="00631FE4" w:rsidRPr="00631FE4">
        <w:rPr>
          <w:rFonts w:cs="Arial"/>
          <w:szCs w:val="20"/>
        </w:rPr>
        <w:t xml:space="preserve"> les macrophages de la rate </w:t>
      </w:r>
      <w:r w:rsidR="00631FE4" w:rsidRPr="00631FE4">
        <w:rPr>
          <w:rFonts w:cs="Arial"/>
          <w:szCs w:val="20"/>
        </w:rPr>
        <w:sym w:font="Wingdings" w:char="F0E0"/>
      </w:r>
      <w:r w:rsidR="00F172B1">
        <w:rPr>
          <w:rFonts w:cs="Arial"/>
          <w:szCs w:val="20"/>
        </w:rPr>
        <w:t xml:space="preserve"> U</w:t>
      </w:r>
      <w:r w:rsidR="00631FE4">
        <w:rPr>
          <w:rFonts w:cs="Arial"/>
          <w:szCs w:val="20"/>
        </w:rPr>
        <w:t>n morceau du GR manque</w:t>
      </w:r>
      <w:r w:rsidR="001F551A">
        <w:rPr>
          <w:rFonts w:cs="Arial"/>
          <w:szCs w:val="20"/>
        </w:rPr>
        <w:t>. DD : hémolyse sur m</w:t>
      </w:r>
      <w:r w:rsidR="001F551A">
        <w:rPr>
          <w:rStyle w:val="tight"/>
          <w:rFonts w:ascii="Tahoma" w:hAnsi="Tahoma" w:cs="Tahoma"/>
          <w:color w:val="000000"/>
        </w:rPr>
        <w:t>icro</w:t>
      </w:r>
      <w:r w:rsidR="00293A1A">
        <w:rPr>
          <w:rStyle w:val="tight"/>
          <w:rFonts w:ascii="Tahoma" w:hAnsi="Tahoma" w:cs="Tahoma"/>
          <w:color w:val="000000"/>
        </w:rPr>
        <w:t xml:space="preserve"> </w:t>
      </w:r>
      <w:r w:rsidR="001F551A">
        <w:rPr>
          <w:rStyle w:val="tight"/>
          <w:rFonts w:ascii="Tahoma" w:hAnsi="Tahoma" w:cs="Tahoma"/>
          <w:color w:val="000000"/>
        </w:rPr>
        <w:t>angiopathie, mécanique (valves cardiaques), G6PD, thalassémie</w:t>
      </w:r>
    </w:p>
    <w:p w:rsidR="00631FE4" w:rsidRDefault="00DE1551" w:rsidP="002E6963">
      <w:pPr>
        <w:ind w:left="1418"/>
        <w:rPr>
          <w:rFonts w:cs="Arial"/>
          <w:szCs w:val="20"/>
        </w:rPr>
      </w:pPr>
      <w:r w:rsidRPr="00DE1551">
        <w:rPr>
          <w:rFonts w:cs="Arial"/>
          <w:szCs w:val="20"/>
        </w:rPr>
        <w:drawing>
          <wp:inline distT="0" distB="0" distL="0" distR="0" wp14:anchorId="508307DF" wp14:editId="03F4BD52">
            <wp:extent cx="1271457" cy="1084977"/>
            <wp:effectExtent l="0" t="0" r="508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1790" cy="109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93D" w:rsidRPr="0030793D">
        <w:rPr>
          <w:rFonts w:cs="Arial"/>
          <w:szCs w:val="20"/>
        </w:rPr>
        <w:drawing>
          <wp:inline distT="0" distB="0" distL="0" distR="0" wp14:anchorId="33DE4BA2" wp14:editId="2CB761D5">
            <wp:extent cx="2088858" cy="1065620"/>
            <wp:effectExtent l="0" t="0" r="6985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1019" cy="108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E4" w:rsidRPr="00631FE4" w:rsidRDefault="00631FE4" w:rsidP="00631FE4">
      <w:pPr>
        <w:ind w:left="1080"/>
        <w:rPr>
          <w:rFonts w:cs="Arial"/>
          <w:szCs w:val="20"/>
        </w:rPr>
      </w:pPr>
    </w:p>
    <w:p w:rsidR="00C621DB" w:rsidRDefault="00CD0BB7" w:rsidP="00C621DB">
      <w:pPr>
        <w:pStyle w:val="Paragraphedeliste"/>
        <w:numPr>
          <w:ilvl w:val="1"/>
          <w:numId w:val="7"/>
        </w:numPr>
        <w:rPr>
          <w:rFonts w:cs="Arial"/>
          <w:szCs w:val="20"/>
        </w:rPr>
      </w:pPr>
      <w:r>
        <w:rPr>
          <w:rFonts w:cs="Arial"/>
          <w:color w:val="FF0000"/>
          <w:szCs w:val="20"/>
        </w:rPr>
        <w:t>C</w:t>
      </w:r>
      <w:r w:rsidR="008D31B6">
        <w:rPr>
          <w:rFonts w:cs="Arial"/>
          <w:color w:val="FF0000"/>
          <w:szCs w:val="20"/>
        </w:rPr>
        <w:t xml:space="preserve">orps de Heinz </w:t>
      </w:r>
      <w:r w:rsidR="008D31B6" w:rsidRPr="008D31B6">
        <w:rPr>
          <w:rFonts w:cs="Arial"/>
          <w:szCs w:val="20"/>
        </w:rPr>
        <w:t>(</w:t>
      </w:r>
      <w:r w:rsidR="008D31B6" w:rsidRPr="008D31B6">
        <w:rPr>
          <w:bCs/>
          <w:szCs w:val="20"/>
        </w:rPr>
        <w:t xml:space="preserve">inclusions </w:t>
      </w:r>
      <w:r w:rsidR="00317953" w:rsidRPr="00CD0BB7">
        <w:rPr>
          <w:bCs/>
          <w:szCs w:val="20"/>
        </w:rPr>
        <w:t xml:space="preserve">rondes </w:t>
      </w:r>
      <w:r w:rsidRPr="008D31B6">
        <w:rPr>
          <w:bCs/>
          <w:szCs w:val="20"/>
        </w:rPr>
        <w:t>dans les GR</w:t>
      </w:r>
      <w:r>
        <w:rPr>
          <w:bCs/>
          <w:szCs w:val="20"/>
        </w:rPr>
        <w:t xml:space="preserve"> </w:t>
      </w:r>
      <w:r w:rsidR="00631FE4">
        <w:rPr>
          <w:bCs/>
          <w:szCs w:val="20"/>
        </w:rPr>
        <w:t xml:space="preserve">et qui parfois déforment sa surface (image en jaune) </w:t>
      </w:r>
      <w:r w:rsidR="008D31B6">
        <w:rPr>
          <w:bCs/>
          <w:szCs w:val="20"/>
        </w:rPr>
        <w:t>d</w:t>
      </w:r>
      <w:r w:rsidR="00317953">
        <w:rPr>
          <w:bCs/>
          <w:szCs w:val="20"/>
        </w:rPr>
        <w:t>ue</w:t>
      </w:r>
      <w:r>
        <w:rPr>
          <w:bCs/>
          <w:szCs w:val="20"/>
        </w:rPr>
        <w:t>s</w:t>
      </w:r>
      <w:r w:rsidR="00317953">
        <w:rPr>
          <w:bCs/>
          <w:szCs w:val="20"/>
        </w:rPr>
        <w:t xml:space="preserve"> à de l’</w:t>
      </w:r>
      <w:r w:rsidR="008D31B6">
        <w:rPr>
          <w:bCs/>
          <w:szCs w:val="20"/>
        </w:rPr>
        <w:t>Hb</w:t>
      </w:r>
      <w:r w:rsidR="00317953">
        <w:rPr>
          <w:bCs/>
          <w:szCs w:val="20"/>
        </w:rPr>
        <w:t xml:space="preserve"> précipitée</w:t>
      </w:r>
      <w:r w:rsidR="008D31B6" w:rsidRPr="008D31B6">
        <w:rPr>
          <w:bCs/>
          <w:szCs w:val="20"/>
        </w:rPr>
        <w:t xml:space="preserve"> </w:t>
      </w:r>
      <w:r>
        <w:rPr>
          <w:bCs/>
          <w:szCs w:val="20"/>
        </w:rPr>
        <w:t>suite à un dommage oxydatif</w:t>
      </w:r>
      <w:r w:rsidR="008D31B6" w:rsidRPr="00317953">
        <w:rPr>
          <w:bCs/>
          <w:szCs w:val="20"/>
        </w:rPr>
        <w:t>)</w:t>
      </w:r>
      <w:r w:rsidR="00631FE4">
        <w:rPr>
          <w:bCs/>
          <w:szCs w:val="20"/>
        </w:rPr>
        <w:t xml:space="preserve">. </w:t>
      </w:r>
      <w:r w:rsidR="00631FE4" w:rsidRPr="00631FE4">
        <w:rPr>
          <w:bCs/>
          <w:szCs w:val="20"/>
          <w:u w:val="single"/>
        </w:rPr>
        <w:t>DD</w:t>
      </w:r>
      <w:r w:rsidR="00631FE4">
        <w:rPr>
          <w:bCs/>
          <w:szCs w:val="20"/>
        </w:rPr>
        <w:t> : thalassémie, maladie chronique du foie, asplénie, déficit en NADPH</w:t>
      </w:r>
      <w:r w:rsidR="001F551A">
        <w:rPr>
          <w:bCs/>
          <w:szCs w:val="20"/>
        </w:rPr>
        <w:t>, G6PD</w:t>
      </w:r>
      <w:r w:rsidR="0055509F" w:rsidRPr="0055509F">
        <w:rPr>
          <w:rFonts w:cs="Arial"/>
          <w:szCs w:val="20"/>
        </w:rPr>
        <w:t xml:space="preserve"> </w:t>
      </w:r>
    </w:p>
    <w:p w:rsidR="00C621DB" w:rsidRDefault="00C621DB" w:rsidP="00C621DB">
      <w:pPr>
        <w:pStyle w:val="Paragraphedeliste"/>
        <w:ind w:left="1440"/>
        <w:rPr>
          <w:rFonts w:cs="Arial"/>
          <w:szCs w:val="20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3C050FC5" wp14:editId="293AD6E7">
            <wp:extent cx="1391864" cy="1249680"/>
            <wp:effectExtent l="0" t="0" r="0" b="7620"/>
            <wp:docPr id="5" name="Image 5" descr="heinznbm.jpg (1592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inznbm.jpg (15920 bytes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6" t="54149"/>
                    <a:stretch/>
                  </pic:blipFill>
                  <pic:spPr bwMode="auto">
                    <a:xfrm>
                      <a:off x="0" y="0"/>
                      <a:ext cx="1392474" cy="12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CH" w:eastAsia="fr-CH"/>
        </w:rPr>
        <w:drawing>
          <wp:inline distT="0" distB="0" distL="0" distR="0" wp14:anchorId="4C708B3D" wp14:editId="149A931B">
            <wp:extent cx="1409065" cy="1249140"/>
            <wp:effectExtent l="0" t="0" r="635" b="8255"/>
            <wp:docPr id="3" name="Image 3" descr="G6PD Deficiency - Hematology - Medbullets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6PD Deficiency - Hematology - Medbullets Step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9" t="18808" r="39136" b="44822"/>
                    <a:stretch/>
                  </pic:blipFill>
                  <pic:spPr bwMode="auto">
                    <a:xfrm>
                      <a:off x="0" y="0"/>
                      <a:ext cx="1409724" cy="12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CH" w:eastAsia="fr-CH"/>
        </w:rPr>
        <w:drawing>
          <wp:inline distT="0" distB="0" distL="0" distR="0" wp14:anchorId="0C9B4995" wp14:editId="3C62A33C">
            <wp:extent cx="1399540" cy="1233181"/>
            <wp:effectExtent l="0" t="0" r="0" b="5080"/>
            <wp:docPr id="4" name="Image 4" descr="HeinzWrightfl.jpg (1229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inzWrightfl.jpg (12299 bytes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1" r="31843" b="19347"/>
                    <a:stretch/>
                  </pic:blipFill>
                  <pic:spPr bwMode="auto">
                    <a:xfrm>
                      <a:off x="0" y="0"/>
                      <a:ext cx="1400961" cy="12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1E4" w:rsidRPr="00C621DB" w:rsidRDefault="00E311E4" w:rsidP="00C621DB">
      <w:pPr>
        <w:pStyle w:val="Paragraphedeliste"/>
        <w:ind w:left="1440"/>
        <w:rPr>
          <w:rFonts w:cs="Arial"/>
          <w:szCs w:val="20"/>
        </w:rPr>
      </w:pPr>
    </w:p>
    <w:p w:rsidR="0055509F" w:rsidRDefault="0055509F" w:rsidP="0055509F">
      <w:pPr>
        <w:pStyle w:val="Paragraphedeliste"/>
        <w:numPr>
          <w:ilvl w:val="0"/>
          <w:numId w:val="7"/>
        </w:numPr>
        <w:rPr>
          <w:rFonts w:cs="Arial"/>
          <w:szCs w:val="20"/>
        </w:rPr>
      </w:pPr>
      <w:r w:rsidRPr="00F676E4">
        <w:rPr>
          <w:rFonts w:cs="Arial"/>
          <w:szCs w:val="20"/>
        </w:rPr>
        <w:t xml:space="preserve">Dosage </w:t>
      </w:r>
      <w:r w:rsidR="00E32F3A">
        <w:rPr>
          <w:rFonts w:cs="Arial"/>
          <w:szCs w:val="20"/>
        </w:rPr>
        <w:t xml:space="preserve">de l’activité de la </w:t>
      </w:r>
      <w:r w:rsidRPr="00F676E4">
        <w:rPr>
          <w:rFonts w:cs="Arial"/>
          <w:szCs w:val="20"/>
        </w:rPr>
        <w:t>G6PD</w:t>
      </w:r>
      <w:r>
        <w:rPr>
          <w:rFonts w:cs="Arial"/>
          <w:szCs w:val="20"/>
        </w:rPr>
        <w:t> :</w:t>
      </w:r>
    </w:p>
    <w:p w:rsidR="00234052" w:rsidRPr="00151F08" w:rsidRDefault="0055509F" w:rsidP="0039441B">
      <w:pPr>
        <w:pStyle w:val="Paragraphedeliste"/>
        <w:numPr>
          <w:ilvl w:val="1"/>
          <w:numId w:val="14"/>
        </w:numPr>
        <w:ind w:left="1080"/>
        <w:rPr>
          <w:rFonts w:cs="Arial"/>
          <w:szCs w:val="20"/>
        </w:rPr>
      </w:pPr>
      <w:r w:rsidRPr="00393EB0">
        <w:rPr>
          <w:rFonts w:ascii="Helvetica" w:hAnsi="Helvetica"/>
          <w:color w:val="232323"/>
          <w:shd w:val="clear" w:color="auto" w:fill="FFFFFF"/>
        </w:rPr>
        <w:t xml:space="preserve">Dosage direct de l’activité de l’enzyme </w:t>
      </w:r>
      <w:r w:rsidR="00393EB0" w:rsidRPr="00393EB0">
        <w:rPr>
          <w:rFonts w:ascii="Helvetica" w:hAnsi="Helvetica"/>
          <w:color w:val="232323"/>
          <w:shd w:val="clear" w:color="auto" w:fill="FFFFFF"/>
        </w:rPr>
        <w:t xml:space="preserve"> </w:t>
      </w:r>
      <w:r w:rsidR="00393EB0" w:rsidRPr="00393EB0">
        <w:rPr>
          <w:rFonts w:ascii="Helvetica" w:hAnsi="Helvetica"/>
          <w:color w:val="232323"/>
          <w:shd w:val="clear" w:color="auto" w:fill="FFFFFF"/>
        </w:rPr>
        <w:sym w:font="Wingdings" w:char="F0E0"/>
      </w:r>
      <w:r w:rsidR="00393EB0" w:rsidRPr="00393EB0">
        <w:rPr>
          <w:rFonts w:ascii="Helvetica" w:hAnsi="Helvetica"/>
          <w:color w:val="232323"/>
          <w:shd w:val="clear" w:color="auto" w:fill="FFFFFF"/>
        </w:rPr>
        <w:t xml:space="preserve"> </w:t>
      </w:r>
      <w:r w:rsidR="00393EB0" w:rsidRPr="006E67D5">
        <w:rPr>
          <w:rFonts w:ascii="Helvetica" w:hAnsi="Helvetica"/>
          <w:color w:val="FF0000"/>
          <w:shd w:val="clear" w:color="auto" w:fill="FFFFFF"/>
        </w:rPr>
        <w:t>Attention </w:t>
      </w:r>
      <w:r w:rsidR="00393EB0" w:rsidRPr="00393EB0">
        <w:rPr>
          <w:rFonts w:ascii="Helvetica" w:hAnsi="Helvetica"/>
          <w:color w:val="232323"/>
          <w:shd w:val="clear" w:color="auto" w:fill="FFFFFF"/>
        </w:rPr>
        <w:t xml:space="preserve">: durant une crise hémolytique, </w:t>
      </w:r>
      <w:r w:rsidR="00393EB0" w:rsidRPr="006E67D5">
        <w:rPr>
          <w:rFonts w:ascii="Helvetica" w:hAnsi="Helvetica"/>
          <w:b/>
          <w:color w:val="232323"/>
          <w:shd w:val="clear" w:color="auto" w:fill="FFFFFF"/>
        </w:rPr>
        <w:t>les premiers GR à être détruits s</w:t>
      </w:r>
      <w:r w:rsidR="006E67D5" w:rsidRPr="006E67D5">
        <w:rPr>
          <w:rFonts w:ascii="Helvetica" w:hAnsi="Helvetica"/>
          <w:b/>
          <w:color w:val="232323"/>
          <w:shd w:val="clear" w:color="auto" w:fill="FFFFFF"/>
        </w:rPr>
        <w:t>ont justement ceux qui ont la G6</w:t>
      </w:r>
      <w:r w:rsidR="00393EB0" w:rsidRPr="006E67D5">
        <w:rPr>
          <w:rFonts w:ascii="Helvetica" w:hAnsi="Helvetica"/>
          <w:b/>
          <w:color w:val="232323"/>
          <w:shd w:val="clear" w:color="auto" w:fill="FFFFFF"/>
        </w:rPr>
        <w:t>PD la plus basse</w:t>
      </w:r>
      <w:r w:rsidR="00393EB0" w:rsidRPr="00393EB0">
        <w:rPr>
          <w:rFonts w:ascii="Helvetica" w:hAnsi="Helvetica"/>
          <w:color w:val="232323"/>
          <w:shd w:val="clear" w:color="auto" w:fill="FFFFFF"/>
        </w:rPr>
        <w:t xml:space="preserve"> </w:t>
      </w:r>
      <w:r w:rsidR="00393EB0" w:rsidRPr="00393EB0">
        <w:rPr>
          <w:rFonts w:ascii="Helvetica" w:hAnsi="Helvetica"/>
          <w:color w:val="232323"/>
          <w:shd w:val="clear" w:color="auto" w:fill="FFFFFF"/>
        </w:rPr>
        <w:sym w:font="Wingdings" w:char="F0E0"/>
      </w:r>
      <w:r w:rsidR="00393EB0" w:rsidRPr="00393EB0">
        <w:rPr>
          <w:rFonts w:ascii="Helvetica" w:hAnsi="Helvetica"/>
          <w:color w:val="232323"/>
          <w:shd w:val="clear" w:color="auto" w:fill="FFFFFF"/>
        </w:rPr>
        <w:t xml:space="preserve"> un dosage à ce moment-là risque de donner de </w:t>
      </w:r>
      <w:r w:rsidRPr="00393EB0">
        <w:rPr>
          <w:rFonts w:cs="Arial"/>
          <w:color w:val="FF0000"/>
          <w:szCs w:val="20"/>
        </w:rPr>
        <w:t xml:space="preserve">faux négatif </w:t>
      </w:r>
      <w:r w:rsidR="00393EB0" w:rsidRPr="00393EB0">
        <w:rPr>
          <w:rFonts w:cs="Arial"/>
          <w:szCs w:val="20"/>
        </w:rPr>
        <w:t>(puisque l’on ne mesure que les GR les plus résistant restant)</w:t>
      </w:r>
      <w:r w:rsidR="006E67D5">
        <w:rPr>
          <w:rFonts w:cs="Arial"/>
          <w:szCs w:val="20"/>
        </w:rPr>
        <w:t xml:space="preserve">. Pareillement en période de </w:t>
      </w:r>
      <w:r w:rsidR="006E67D5" w:rsidRPr="006E67D5">
        <w:rPr>
          <w:rFonts w:cs="Arial"/>
          <w:b/>
          <w:szCs w:val="20"/>
        </w:rPr>
        <w:t>réticulocytose</w:t>
      </w:r>
      <w:r w:rsidR="006E67D5">
        <w:rPr>
          <w:rFonts w:cs="Arial"/>
          <w:szCs w:val="20"/>
        </w:rPr>
        <w:t xml:space="preserve">, les nouveau GR auront une activité en G6PD encore haute </w:t>
      </w:r>
      <w:r w:rsidR="006E67D5" w:rsidRPr="006E67D5">
        <w:rPr>
          <w:rFonts w:cs="Arial"/>
          <w:szCs w:val="20"/>
        </w:rPr>
        <w:t>(la demi-vie du G6PD est basse</w:t>
      </w:r>
      <w:r w:rsidR="00393EB0" w:rsidRPr="006E67D5">
        <w:rPr>
          <w:rFonts w:cs="Arial"/>
          <w:szCs w:val="20"/>
        </w:rPr>
        <w:t xml:space="preserve"> </w:t>
      </w:r>
      <w:r w:rsidR="006E67D5" w:rsidRPr="006E67D5">
        <w:rPr>
          <w:rFonts w:cs="Arial"/>
          <w:szCs w:val="20"/>
        </w:rPr>
        <w:t>mais l’activité n’a pas encore eu le temps de baisser)</w:t>
      </w:r>
      <w:r w:rsidR="009803DE" w:rsidRPr="006E67D5">
        <w:sym w:font="Wingdings" w:char="F0E0"/>
      </w:r>
      <w:r w:rsidR="009803DE" w:rsidRPr="006E67D5">
        <w:rPr>
          <w:rFonts w:cs="Arial"/>
          <w:szCs w:val="20"/>
        </w:rPr>
        <w:t xml:space="preserve"> </w:t>
      </w:r>
      <w:r w:rsidR="009803DE">
        <w:rPr>
          <w:rFonts w:cs="Arial"/>
          <w:szCs w:val="20"/>
        </w:rPr>
        <w:t xml:space="preserve">En cas de doute, il faut </w:t>
      </w:r>
      <w:r w:rsidR="009803DE" w:rsidRPr="009803DE">
        <w:rPr>
          <w:rFonts w:cs="Arial"/>
          <w:color w:val="FF0000"/>
          <w:szCs w:val="20"/>
        </w:rPr>
        <w:t xml:space="preserve">refaire le test après </w:t>
      </w:r>
      <w:r w:rsidR="001C0DC1">
        <w:rPr>
          <w:rFonts w:cs="Arial"/>
          <w:color w:val="FF0000"/>
          <w:szCs w:val="20"/>
        </w:rPr>
        <w:t>3 mois</w:t>
      </w:r>
      <w:r w:rsidR="008D3AF1">
        <w:rPr>
          <w:rFonts w:cs="Arial"/>
          <w:color w:val="FF0000"/>
          <w:szCs w:val="20"/>
        </w:rPr>
        <w:t>.</w:t>
      </w:r>
    </w:p>
    <w:p w:rsidR="00151F08" w:rsidRPr="00393EB0" w:rsidRDefault="00151F08" w:rsidP="0039441B">
      <w:pPr>
        <w:pStyle w:val="Paragraphedeliste"/>
        <w:numPr>
          <w:ilvl w:val="1"/>
          <w:numId w:val="14"/>
        </w:numPr>
        <w:ind w:left="1080"/>
        <w:rPr>
          <w:rFonts w:cs="Arial"/>
          <w:szCs w:val="20"/>
        </w:rPr>
      </w:pPr>
      <w:bookmarkStart w:id="0" w:name="_GoBack"/>
      <w:r w:rsidRPr="00E311E4">
        <w:rPr>
          <w:rFonts w:ascii="Helvetica" w:hAnsi="Helvetica"/>
          <w:b/>
          <w:color w:val="232323"/>
          <w:shd w:val="clear" w:color="auto" w:fill="FFFFFF"/>
        </w:rPr>
        <w:t xml:space="preserve">Test </w:t>
      </w:r>
      <w:r w:rsidRPr="00E311E4">
        <w:rPr>
          <w:rFonts w:ascii="Helvetica" w:hAnsi="Helvetica"/>
          <w:b/>
          <w:color w:val="232323"/>
          <w:shd w:val="clear" w:color="auto" w:fill="FFFFFF"/>
        </w:rPr>
        <w:t>de confirmation</w:t>
      </w:r>
      <w:r>
        <w:rPr>
          <w:rFonts w:ascii="Helvetica" w:hAnsi="Helvetica"/>
          <w:color w:val="232323"/>
          <w:shd w:val="clear" w:color="auto" w:fill="FFFFFF"/>
        </w:rPr>
        <w:t> </w:t>
      </w:r>
      <w:bookmarkEnd w:id="0"/>
      <w:r>
        <w:rPr>
          <w:rFonts w:ascii="Helvetica" w:hAnsi="Helvetica"/>
          <w:color w:val="232323"/>
          <w:shd w:val="clear" w:color="auto" w:fill="FFFFFF"/>
        </w:rPr>
        <w:t>par formation de NADPH: On ajoute une quantité définie d’hémolysat</w:t>
      </w:r>
      <w:r>
        <w:rPr>
          <w:rFonts w:ascii="Helvetica" w:hAnsi="Helvetica"/>
          <w:color w:val="232323"/>
          <w:shd w:val="clear" w:color="auto" w:fill="FFFFFF"/>
        </w:rPr>
        <w:t xml:space="preserve"> </w:t>
      </w:r>
      <w:r>
        <w:rPr>
          <w:rFonts w:ascii="Helvetica" w:hAnsi="Helvetica"/>
          <w:color w:val="232323"/>
          <w:shd w:val="clear" w:color="auto" w:fill="FFFFFF"/>
        </w:rPr>
        <w:t xml:space="preserve">de GR à une solution contenant du glucose-6-phosphate et le </w:t>
      </w:r>
      <w:r w:rsidR="00293A1A">
        <w:rPr>
          <w:rFonts w:ascii="Helvetica" w:hAnsi="Helvetica"/>
          <w:color w:val="232323"/>
          <w:shd w:val="clear" w:color="auto" w:fill="FFFFFF"/>
        </w:rPr>
        <w:t>cofacteur</w:t>
      </w:r>
      <w:r>
        <w:rPr>
          <w:rFonts w:ascii="Helvetica" w:hAnsi="Helvetica"/>
          <w:color w:val="232323"/>
          <w:shd w:val="clear" w:color="auto" w:fill="FFFFFF"/>
        </w:rPr>
        <w:t xml:space="preserve"> (NADP) et on mesure l’apparition de </w:t>
      </w:r>
      <w:r>
        <w:rPr>
          <w:rFonts w:ascii="Helvetica" w:hAnsi="Helvetica"/>
          <w:color w:val="232323"/>
          <w:shd w:val="clear" w:color="auto" w:fill="FFFFFF"/>
        </w:rPr>
        <w:t xml:space="preserve">NADPH </w:t>
      </w:r>
      <w:r>
        <w:rPr>
          <w:rFonts w:ascii="Helvetica" w:hAnsi="Helvetica"/>
          <w:color w:val="232323"/>
          <w:shd w:val="clear" w:color="auto" w:fill="FFFFFF"/>
        </w:rPr>
        <w:t xml:space="preserve">sous </w:t>
      </w:r>
      <w:r w:rsidR="00293A1A">
        <w:rPr>
          <w:rFonts w:ascii="Helvetica" w:hAnsi="Helvetica"/>
          <w:color w:val="232323"/>
          <w:shd w:val="clear" w:color="auto" w:fill="FFFFFF"/>
        </w:rPr>
        <w:t>spectrophotométrie</w:t>
      </w:r>
      <w:r>
        <w:rPr>
          <w:rFonts w:ascii="Helvetica" w:hAnsi="Helvetica"/>
          <w:color w:val="232323"/>
          <w:shd w:val="clear" w:color="auto" w:fill="FFFFFF"/>
        </w:rPr>
        <w:t xml:space="preserve"> (</w:t>
      </w:r>
      <w:r>
        <w:rPr>
          <w:rFonts w:ascii="Helvetica" w:hAnsi="Helvetica"/>
          <w:color w:val="232323"/>
          <w:shd w:val="clear" w:color="auto" w:fill="FFFFFF"/>
        </w:rPr>
        <w:t>340</w:t>
      </w:r>
      <w:r>
        <w:rPr>
          <w:rFonts w:ascii="Helvetica" w:hAnsi="Helvetica"/>
          <w:color w:val="232323"/>
          <w:shd w:val="clear" w:color="auto" w:fill="FFFFFF"/>
        </w:rPr>
        <w:t xml:space="preserve"> nm)</w:t>
      </w:r>
    </w:p>
    <w:p w:rsidR="00234052" w:rsidRDefault="00E32F3A" w:rsidP="00E32F3A">
      <w:pPr>
        <w:jc w:val="center"/>
        <w:rPr>
          <w:rFonts w:cs="Arial"/>
          <w:szCs w:val="20"/>
          <w:u w:val="single"/>
        </w:rPr>
      </w:pPr>
      <w:r w:rsidRPr="00E32F3A">
        <w:rPr>
          <w:rFonts w:cs="Arial"/>
          <w:szCs w:val="20"/>
          <w:u w:val="single"/>
        </w:rPr>
        <w:drawing>
          <wp:inline distT="0" distB="0" distL="0" distR="0" wp14:anchorId="61756D7C" wp14:editId="259667E1">
            <wp:extent cx="3545592" cy="2639086"/>
            <wp:effectExtent l="0" t="0" r="0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300" cy="264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F29" w:rsidRDefault="006C3F29" w:rsidP="006C3F29">
      <w:pPr>
        <w:rPr>
          <w:rFonts w:cs="Arial"/>
          <w:szCs w:val="20"/>
          <w:u w:val="single"/>
        </w:rPr>
      </w:pPr>
      <w:r w:rsidRPr="006C3F29">
        <w:rPr>
          <w:rFonts w:cs="Arial"/>
          <w:szCs w:val="20"/>
          <w:u w:val="single"/>
        </w:rPr>
        <w:t>Traitement</w:t>
      </w:r>
    </w:p>
    <w:p w:rsidR="006C3F29" w:rsidRDefault="006C3F29" w:rsidP="006C3F29">
      <w:pPr>
        <w:pStyle w:val="Paragraphedeliste"/>
        <w:numPr>
          <w:ilvl w:val="0"/>
          <w:numId w:val="6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Transfusion en crise </w:t>
      </w:r>
      <w:r w:rsidR="00234052">
        <w:rPr>
          <w:rFonts w:cs="Arial"/>
          <w:szCs w:val="20"/>
        </w:rPr>
        <w:t>aigüe</w:t>
      </w:r>
      <w:r>
        <w:rPr>
          <w:rFonts w:cs="Arial"/>
          <w:szCs w:val="20"/>
        </w:rPr>
        <w:t xml:space="preserve"> et chélation du fer si Tf répétée</w:t>
      </w:r>
    </w:p>
    <w:p w:rsidR="006C3F29" w:rsidRDefault="006C3F29" w:rsidP="006C3F29">
      <w:pPr>
        <w:pStyle w:val="Paragraphedeliste"/>
        <w:numPr>
          <w:ilvl w:val="0"/>
          <w:numId w:val="6"/>
        </w:numPr>
        <w:rPr>
          <w:rFonts w:cs="Arial"/>
          <w:szCs w:val="20"/>
        </w:rPr>
      </w:pPr>
      <w:proofErr w:type="spellStart"/>
      <w:r>
        <w:rPr>
          <w:rFonts w:cs="Arial"/>
          <w:szCs w:val="20"/>
        </w:rPr>
        <w:t>Ac</w:t>
      </w:r>
      <w:proofErr w:type="spellEnd"/>
      <w:r w:rsidR="00293A1A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folique pour compenser la production accrue de GR chronique</w:t>
      </w:r>
    </w:p>
    <w:p w:rsidR="006C3F29" w:rsidRPr="006C3F29" w:rsidRDefault="006C3F29" w:rsidP="006C3F29">
      <w:pPr>
        <w:pStyle w:val="Paragraphedeliste"/>
        <w:numPr>
          <w:ilvl w:val="0"/>
          <w:numId w:val="6"/>
        </w:numPr>
        <w:rPr>
          <w:rFonts w:cs="Arial"/>
          <w:szCs w:val="20"/>
        </w:rPr>
      </w:pPr>
      <w:r w:rsidRPr="006C3F29">
        <w:rPr>
          <w:rFonts w:cs="Arial"/>
          <w:szCs w:val="20"/>
        </w:rPr>
        <w:t xml:space="preserve">Vit. </w:t>
      </w:r>
      <w:r>
        <w:rPr>
          <w:rFonts w:cs="Arial"/>
          <w:szCs w:val="20"/>
        </w:rPr>
        <w:t>E</w:t>
      </w:r>
    </w:p>
    <w:p w:rsidR="006C3F29" w:rsidRPr="006C3F29" w:rsidRDefault="006C3F29" w:rsidP="006C3F29">
      <w:pPr>
        <w:pStyle w:val="Paragraphedeliste"/>
        <w:numPr>
          <w:ilvl w:val="0"/>
          <w:numId w:val="6"/>
        </w:numPr>
        <w:rPr>
          <w:rFonts w:cs="Arial"/>
          <w:szCs w:val="20"/>
        </w:rPr>
      </w:pPr>
      <w:r w:rsidRPr="006C3F29">
        <w:rPr>
          <w:rFonts w:cs="Arial"/>
          <w:szCs w:val="20"/>
        </w:rPr>
        <w:t>Splénectomie</w:t>
      </w:r>
    </w:p>
    <w:p w:rsidR="00A94851" w:rsidRPr="00E311E4" w:rsidRDefault="00E311E4" w:rsidP="00E311E4">
      <w:pPr>
        <w:pStyle w:val="Paragraphedeliste"/>
        <w:numPr>
          <w:ilvl w:val="0"/>
          <w:numId w:val="6"/>
        </w:numPr>
        <w:rPr>
          <w:rFonts w:cs="Arial"/>
          <w:b/>
          <w:szCs w:val="20"/>
          <w:u w:val="single"/>
        </w:rPr>
      </w:pPr>
      <w:r>
        <w:rPr>
          <w:rFonts w:cs="Arial"/>
          <w:szCs w:val="20"/>
        </w:rPr>
        <w:t>Eviction des médicaments à risque</w:t>
      </w:r>
    </w:p>
    <w:p w:rsidR="00E311E4" w:rsidRDefault="00E311E4" w:rsidP="00E311E4">
      <w:pPr>
        <w:pStyle w:val="Paragraphedeliste"/>
        <w:rPr>
          <w:rFonts w:cs="Arial"/>
          <w:b/>
          <w:szCs w:val="20"/>
          <w:u w:val="single"/>
        </w:rPr>
      </w:pPr>
    </w:p>
    <w:p w:rsidR="00950A59" w:rsidRPr="0098392C" w:rsidRDefault="006C3F29" w:rsidP="0098392C">
      <w:pPr>
        <w:jc w:val="center"/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 xml:space="preserve">G6PD et </w:t>
      </w:r>
      <w:proofErr w:type="spellStart"/>
      <w:r w:rsidRPr="0098392C">
        <w:rPr>
          <w:rFonts w:cs="Arial"/>
          <w:b/>
          <w:szCs w:val="20"/>
          <w:u w:val="single"/>
        </w:rPr>
        <w:t>Met-Hb</w:t>
      </w:r>
      <w:proofErr w:type="spellEnd"/>
    </w:p>
    <w:p w:rsidR="00AF2F79" w:rsidRPr="0098392C" w:rsidRDefault="00E311E4" w:rsidP="0098392C">
      <w:pPr>
        <w:jc w:val="center"/>
        <w:rPr>
          <w:rFonts w:cs="Arial"/>
          <w:szCs w:val="20"/>
        </w:rPr>
      </w:pPr>
    </w:p>
    <w:p w:rsidR="007F3E25" w:rsidRPr="0098392C" w:rsidRDefault="006C3F29" w:rsidP="008B7301">
      <w:pPr>
        <w:rPr>
          <w:rFonts w:cs="Arial"/>
          <w:szCs w:val="20"/>
        </w:rPr>
      </w:pPr>
      <w:r>
        <w:rPr>
          <w:rFonts w:cs="Arial"/>
          <w:szCs w:val="20"/>
        </w:rPr>
        <w:t xml:space="preserve">Ex : </w:t>
      </w:r>
      <w:r w:rsidR="008B7301">
        <w:rPr>
          <w:rFonts w:cs="Arial"/>
          <w:szCs w:val="20"/>
        </w:rPr>
        <w:t xml:space="preserve">MetHb </w:t>
      </w:r>
      <w:r>
        <w:rPr>
          <w:rFonts w:cs="Arial"/>
          <w:szCs w:val="20"/>
        </w:rPr>
        <w:t xml:space="preserve">sur </w:t>
      </w:r>
      <w:r w:rsidRPr="0098392C">
        <w:rPr>
          <w:rFonts w:cs="Arial"/>
          <w:szCs w:val="20"/>
        </w:rPr>
        <w:t>EMLA® (</w:t>
      </w:r>
      <w:r w:rsidR="008B0A53" w:rsidRPr="0098392C">
        <w:rPr>
          <w:rFonts w:cs="Arial"/>
          <w:szCs w:val="20"/>
        </w:rPr>
        <w:t>procaïne</w:t>
      </w:r>
      <w:r w:rsidRPr="0098392C">
        <w:rPr>
          <w:rFonts w:cs="Arial"/>
          <w:szCs w:val="20"/>
        </w:rPr>
        <w:t xml:space="preserve">, </w:t>
      </w:r>
      <w:r w:rsidR="008B0A53" w:rsidRPr="0098392C">
        <w:rPr>
          <w:rFonts w:cs="Arial"/>
          <w:szCs w:val="20"/>
        </w:rPr>
        <w:t>lidocaïne</w:t>
      </w:r>
      <w:r w:rsidRPr="0098392C">
        <w:rPr>
          <w:rFonts w:cs="Arial"/>
          <w:szCs w:val="20"/>
        </w:rPr>
        <w:t xml:space="preserve">) </w:t>
      </w:r>
      <w:r w:rsidR="002C16CA">
        <w:rPr>
          <w:rFonts w:cs="Arial"/>
          <w:szCs w:val="20"/>
        </w:rPr>
        <w:t>chez patient avec</w:t>
      </w:r>
      <w:r w:rsidRPr="0098392C">
        <w:rPr>
          <w:rFonts w:cs="Arial"/>
          <w:szCs w:val="20"/>
        </w:rPr>
        <w:t xml:space="preserve"> G6PD</w:t>
      </w:r>
    </w:p>
    <w:p w:rsidR="00FE6EF6" w:rsidRPr="0098392C" w:rsidRDefault="00E311E4" w:rsidP="0098392C">
      <w:pPr>
        <w:rPr>
          <w:rFonts w:cs="Arial"/>
          <w:b/>
          <w:szCs w:val="20"/>
          <w:u w:val="single"/>
        </w:rPr>
      </w:pPr>
    </w:p>
    <w:p w:rsidR="00950A59" w:rsidRPr="0098392C" w:rsidRDefault="006C3F29" w:rsidP="0098392C">
      <w:pPr>
        <w:rPr>
          <w:rFonts w:cs="Arial"/>
          <w:szCs w:val="20"/>
        </w:rPr>
      </w:pPr>
      <w:r w:rsidRPr="0098392C">
        <w:rPr>
          <w:rFonts w:cs="Arial"/>
          <w:b/>
          <w:szCs w:val="20"/>
          <w:u w:val="single"/>
        </w:rPr>
        <w:t xml:space="preserve">Symptômes </w:t>
      </w:r>
    </w:p>
    <w:p w:rsidR="00127D05" w:rsidRPr="0098392C" w:rsidRDefault="006C3F29" w:rsidP="0098392C">
      <w:pPr>
        <w:rPr>
          <w:rFonts w:cs="Arial"/>
          <w:szCs w:val="20"/>
        </w:rPr>
      </w:pPr>
      <w:r w:rsidRPr="0098392C">
        <w:rPr>
          <w:rFonts w:cs="Arial"/>
          <w:szCs w:val="20"/>
        </w:rPr>
        <w:t>Souvent peu symptomatique au début puis symptômes liés à l’hypoxémie grandissante :</w:t>
      </w:r>
    </w:p>
    <w:p w:rsidR="00293A1A" w:rsidRPr="0098392C" w:rsidRDefault="00293A1A" w:rsidP="00293A1A">
      <w:pPr>
        <w:numPr>
          <w:ilvl w:val="0"/>
          <w:numId w:val="2"/>
        </w:numPr>
        <w:rPr>
          <w:rFonts w:cs="Arial"/>
          <w:szCs w:val="20"/>
        </w:rPr>
      </w:pPr>
      <w:proofErr w:type="spellStart"/>
      <w:r w:rsidRPr="0098392C">
        <w:rPr>
          <w:rFonts w:cs="Arial"/>
          <w:szCs w:val="20"/>
        </w:rPr>
        <w:t>Discrépance</w:t>
      </w:r>
      <w:proofErr w:type="spellEnd"/>
      <w:r w:rsidRPr="0098392C">
        <w:rPr>
          <w:rFonts w:cs="Arial"/>
          <w:szCs w:val="20"/>
        </w:rPr>
        <w:t xml:space="preserve"> entre saturation capillaire &lt;90% et PaO2 &gt; 70 mmHg </w:t>
      </w:r>
    </w:p>
    <w:p w:rsidR="00950A59" w:rsidRPr="0098392C" w:rsidRDefault="006C3F29" w:rsidP="0098392C">
      <w:pPr>
        <w:numPr>
          <w:ilvl w:val="0"/>
          <w:numId w:val="2"/>
        </w:numPr>
        <w:rPr>
          <w:rFonts w:cs="Arial"/>
          <w:szCs w:val="20"/>
        </w:rPr>
      </w:pPr>
      <w:r w:rsidRPr="0098392C">
        <w:rPr>
          <w:rFonts w:cs="Arial"/>
          <w:szCs w:val="20"/>
        </w:rPr>
        <w:t>Signe d'appel =</w:t>
      </w:r>
      <w:r w:rsidR="00293A1A">
        <w:rPr>
          <w:rFonts w:cs="Arial"/>
          <w:szCs w:val="20"/>
        </w:rPr>
        <w:t xml:space="preserve"> </w:t>
      </w:r>
      <w:r w:rsidRPr="0098392C">
        <w:rPr>
          <w:rFonts w:cs="Arial"/>
          <w:szCs w:val="20"/>
        </w:rPr>
        <w:t>cyanose sans signe de maladie</w:t>
      </w:r>
      <w:r w:rsidR="00293A1A">
        <w:rPr>
          <w:rFonts w:cs="Arial"/>
          <w:szCs w:val="20"/>
        </w:rPr>
        <w:t>s</w:t>
      </w:r>
      <w:r w:rsidRPr="0098392C">
        <w:rPr>
          <w:rFonts w:cs="Arial"/>
          <w:szCs w:val="20"/>
        </w:rPr>
        <w:t xml:space="preserve"> pulmonaire</w:t>
      </w:r>
      <w:r w:rsidR="00293A1A">
        <w:rPr>
          <w:rFonts w:cs="Arial"/>
          <w:szCs w:val="20"/>
        </w:rPr>
        <w:t>s</w:t>
      </w:r>
      <w:r w:rsidRPr="0098392C">
        <w:rPr>
          <w:rFonts w:cs="Arial"/>
          <w:szCs w:val="20"/>
        </w:rPr>
        <w:t xml:space="preserve"> ou cardiaque</w:t>
      </w:r>
      <w:r w:rsidR="00293A1A">
        <w:rPr>
          <w:rFonts w:cs="Arial"/>
          <w:szCs w:val="20"/>
        </w:rPr>
        <w:t>s</w:t>
      </w:r>
    </w:p>
    <w:p w:rsidR="007F3E25" w:rsidRPr="0098392C" w:rsidRDefault="006C3F29" w:rsidP="0098392C">
      <w:pPr>
        <w:numPr>
          <w:ilvl w:val="0"/>
          <w:numId w:val="2"/>
        </w:numPr>
        <w:rPr>
          <w:rFonts w:cs="Arial"/>
          <w:szCs w:val="20"/>
        </w:rPr>
      </w:pPr>
      <w:r w:rsidRPr="0098392C">
        <w:rPr>
          <w:rFonts w:cs="Arial"/>
          <w:szCs w:val="20"/>
        </w:rPr>
        <w:t>Tachycardie, tachypnée</w:t>
      </w:r>
    </w:p>
    <w:p w:rsidR="007F3E25" w:rsidRPr="0098392C" w:rsidRDefault="006C3F29" w:rsidP="0098392C">
      <w:pPr>
        <w:numPr>
          <w:ilvl w:val="0"/>
          <w:numId w:val="2"/>
        </w:numPr>
        <w:rPr>
          <w:rFonts w:cs="Arial"/>
          <w:szCs w:val="20"/>
        </w:rPr>
      </w:pPr>
      <w:r w:rsidRPr="0098392C">
        <w:rPr>
          <w:rFonts w:cs="Arial"/>
          <w:szCs w:val="20"/>
        </w:rPr>
        <w:t>Baisse de l’état de conscience, convulsions, coma</w:t>
      </w:r>
    </w:p>
    <w:p w:rsidR="007F3E25" w:rsidRPr="00293A1A" w:rsidRDefault="006C3F29" w:rsidP="0098392C">
      <w:pPr>
        <w:numPr>
          <w:ilvl w:val="0"/>
          <w:numId w:val="2"/>
        </w:numPr>
        <w:rPr>
          <w:rFonts w:cs="Arial"/>
          <w:color w:val="FF0000"/>
          <w:szCs w:val="20"/>
        </w:rPr>
      </w:pPr>
      <w:r w:rsidRPr="00293A1A">
        <w:rPr>
          <w:rFonts w:cs="Arial"/>
          <w:color w:val="FF0000"/>
          <w:szCs w:val="20"/>
        </w:rPr>
        <w:t>Sang d’aspect chocolat</w:t>
      </w:r>
    </w:p>
    <w:p w:rsidR="001F0508" w:rsidRDefault="00E311E4" w:rsidP="0098392C">
      <w:pPr>
        <w:rPr>
          <w:rFonts w:ascii="FranklinGothic-BookCnd" w:eastAsia="Times New Roman" w:hAnsi="FranklinGothic-BookCnd" w:cs="FranklinGothic-BookCnd"/>
          <w:sz w:val="14"/>
          <w:szCs w:val="14"/>
          <w:lang w:eastAsia="fr-FR"/>
        </w:rPr>
      </w:pPr>
    </w:p>
    <w:p w:rsidR="00950A59" w:rsidRPr="0098392C" w:rsidRDefault="006C3F29" w:rsidP="0098392C">
      <w:pPr>
        <w:rPr>
          <w:rFonts w:cs="Arial"/>
          <w:b/>
          <w:szCs w:val="20"/>
          <w:u w:val="single"/>
        </w:rPr>
      </w:pPr>
      <w:r w:rsidRPr="0098392C">
        <w:rPr>
          <w:rFonts w:cs="Arial"/>
          <w:b/>
          <w:szCs w:val="20"/>
          <w:u w:val="single"/>
        </w:rPr>
        <w:t xml:space="preserve">Traitement si </w:t>
      </w:r>
      <w:proofErr w:type="spellStart"/>
      <w:r w:rsidRPr="0098392C">
        <w:rPr>
          <w:rFonts w:cs="Arial"/>
          <w:b/>
          <w:szCs w:val="20"/>
          <w:u w:val="single"/>
        </w:rPr>
        <w:t>Met-Hb</w:t>
      </w:r>
      <w:proofErr w:type="spellEnd"/>
      <w:r w:rsidRPr="0098392C">
        <w:rPr>
          <w:rFonts w:cs="Arial"/>
          <w:b/>
          <w:szCs w:val="20"/>
          <w:u w:val="single"/>
        </w:rPr>
        <w:t xml:space="preserve"> </w:t>
      </w:r>
      <w:r>
        <w:rPr>
          <w:rFonts w:cs="Arial"/>
          <w:b/>
          <w:szCs w:val="20"/>
          <w:u w:val="single"/>
        </w:rPr>
        <w:t>&gt;20-</w:t>
      </w:r>
      <w:r w:rsidRPr="0098392C">
        <w:rPr>
          <w:rFonts w:cs="Arial"/>
          <w:b/>
          <w:szCs w:val="20"/>
          <w:u w:val="single"/>
        </w:rPr>
        <w:t xml:space="preserve">30% </w:t>
      </w:r>
    </w:p>
    <w:p w:rsidR="00AA436B" w:rsidRDefault="006C3F29" w:rsidP="00AA436B">
      <w:pPr>
        <w:numPr>
          <w:ilvl w:val="0"/>
          <w:numId w:val="3"/>
        </w:numPr>
        <w:rPr>
          <w:rFonts w:cs="Arial"/>
          <w:szCs w:val="20"/>
        </w:rPr>
      </w:pPr>
      <w:r w:rsidRPr="0098392C">
        <w:rPr>
          <w:rFonts w:cs="Arial"/>
          <w:b/>
          <w:szCs w:val="20"/>
        </w:rPr>
        <w:t xml:space="preserve">Acide ascorbique </w:t>
      </w:r>
      <w:r w:rsidRPr="008F4B7C">
        <w:rPr>
          <w:rFonts w:cs="Arial"/>
          <w:szCs w:val="20"/>
        </w:rPr>
        <w:t>(</w:t>
      </w:r>
      <w:r>
        <w:rPr>
          <w:rFonts w:cs="Arial"/>
          <w:szCs w:val="20"/>
        </w:rPr>
        <w:t>vitamine C</w:t>
      </w:r>
      <w:r w:rsidRPr="008F4B7C">
        <w:rPr>
          <w:rFonts w:cs="Arial"/>
          <w:szCs w:val="20"/>
        </w:rPr>
        <w:t>) IM, IV, PO</w:t>
      </w:r>
      <w:r>
        <w:rPr>
          <w:rFonts w:cs="Arial"/>
          <w:szCs w:val="20"/>
        </w:rPr>
        <w:t xml:space="preserve"> par exemple pour les G6PD</w:t>
      </w:r>
    </w:p>
    <w:p w:rsidR="00AA436B" w:rsidRPr="0098392C" w:rsidRDefault="006C3F29" w:rsidP="00AA436B">
      <w:pPr>
        <w:numPr>
          <w:ilvl w:val="0"/>
          <w:numId w:val="3"/>
        </w:numPr>
        <w:rPr>
          <w:rFonts w:cs="Arial"/>
          <w:szCs w:val="20"/>
        </w:rPr>
      </w:pPr>
      <w:r>
        <w:rPr>
          <w:rFonts w:cs="Arial"/>
          <w:b/>
          <w:szCs w:val="20"/>
        </w:rPr>
        <w:t xml:space="preserve">Exsanguino-transfusion </w:t>
      </w:r>
      <w:r w:rsidRPr="00CF7C7C">
        <w:rPr>
          <w:rFonts w:cs="Arial"/>
          <w:szCs w:val="20"/>
        </w:rPr>
        <w:t xml:space="preserve">si </w:t>
      </w:r>
      <w:r>
        <w:rPr>
          <w:rFonts w:cs="Arial"/>
          <w:szCs w:val="20"/>
        </w:rPr>
        <w:t>symptômes très sévères</w:t>
      </w:r>
    </w:p>
    <w:p w:rsidR="00717735" w:rsidRDefault="00717735" w:rsidP="00717735">
      <w:pPr>
        <w:ind w:left="720"/>
        <w:rPr>
          <w:rFonts w:cs="Arial"/>
          <w:color w:val="FF0000"/>
          <w:szCs w:val="20"/>
        </w:rPr>
      </w:pPr>
    </w:p>
    <w:p w:rsidR="003D2048" w:rsidRPr="00717735" w:rsidRDefault="00293A1A" w:rsidP="007177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cs="Arial"/>
          <w:b/>
          <w:color w:val="FF0000"/>
          <w:szCs w:val="20"/>
        </w:rPr>
      </w:pPr>
      <w:r w:rsidRPr="00717735">
        <w:rPr>
          <w:rFonts w:cs="Arial"/>
          <w:b/>
          <w:color w:val="FF0000"/>
          <w:szCs w:val="20"/>
        </w:rPr>
        <w:t xml:space="preserve">Le </w:t>
      </w:r>
      <w:r w:rsidR="006C3F29" w:rsidRPr="00717735">
        <w:rPr>
          <w:rFonts w:cs="Arial"/>
          <w:b/>
          <w:color w:val="FF0000"/>
          <w:szCs w:val="20"/>
        </w:rPr>
        <w:t xml:space="preserve">Bleu de méthylène </w:t>
      </w:r>
      <w:r w:rsidR="00234052" w:rsidRPr="00717735">
        <w:rPr>
          <w:rFonts w:cs="Arial"/>
          <w:b/>
          <w:color w:val="FF0000"/>
          <w:szCs w:val="20"/>
        </w:rPr>
        <w:t>contre-indiqué</w:t>
      </w:r>
      <w:r w:rsidR="006C3F29" w:rsidRPr="00717735">
        <w:rPr>
          <w:rFonts w:cs="Arial"/>
          <w:b/>
          <w:color w:val="FF0000"/>
          <w:szCs w:val="20"/>
        </w:rPr>
        <w:t xml:space="preserve"> chez patient G6PD</w:t>
      </w:r>
      <w:r w:rsidRPr="00717735">
        <w:rPr>
          <w:rFonts w:cs="Arial"/>
          <w:b/>
          <w:color w:val="FF0000"/>
          <w:szCs w:val="20"/>
        </w:rPr>
        <w:t> !!!</w:t>
      </w:r>
    </w:p>
    <w:sectPr w:rsidR="003D2048" w:rsidRPr="00717735" w:rsidSect="0001003E">
      <w:pgSz w:w="12240" w:h="15840"/>
      <w:pgMar w:top="568" w:right="1800" w:bottom="56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-BookC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03C35"/>
    <w:multiLevelType w:val="hybridMultilevel"/>
    <w:tmpl w:val="0ABAD848"/>
    <w:lvl w:ilvl="0" w:tplc="10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DE06C9E"/>
    <w:multiLevelType w:val="hybridMultilevel"/>
    <w:tmpl w:val="6EA880B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042FB"/>
    <w:multiLevelType w:val="hybridMultilevel"/>
    <w:tmpl w:val="0FF6AC44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A520E5"/>
    <w:multiLevelType w:val="hybridMultilevel"/>
    <w:tmpl w:val="5B1A53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16A69"/>
    <w:multiLevelType w:val="hybridMultilevel"/>
    <w:tmpl w:val="F7007588"/>
    <w:lvl w:ilvl="0" w:tplc="100C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3D291B97"/>
    <w:multiLevelType w:val="hybridMultilevel"/>
    <w:tmpl w:val="3A1A5ED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66A2A"/>
    <w:multiLevelType w:val="hybridMultilevel"/>
    <w:tmpl w:val="69C643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BCE5A48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76542"/>
    <w:multiLevelType w:val="hybridMultilevel"/>
    <w:tmpl w:val="C8F4E2BE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455BD"/>
    <w:multiLevelType w:val="hybridMultilevel"/>
    <w:tmpl w:val="1BCEF9BA"/>
    <w:lvl w:ilvl="0" w:tplc="6BCE5A48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10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6BE31C0"/>
    <w:multiLevelType w:val="hybridMultilevel"/>
    <w:tmpl w:val="889C30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21A5E"/>
    <w:multiLevelType w:val="hybridMultilevel"/>
    <w:tmpl w:val="9716C442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00E8"/>
    <w:multiLevelType w:val="hybridMultilevel"/>
    <w:tmpl w:val="0262E56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5"/>
  </w:num>
  <w:num w:numId="6">
    <w:abstractNumId w:val="9"/>
  </w:num>
  <w:num w:numId="7">
    <w:abstractNumId w:val="4"/>
  </w:num>
  <w:num w:numId="8">
    <w:abstractNumId w:val="12"/>
  </w:num>
  <w:num w:numId="9">
    <w:abstractNumId w:val="11"/>
  </w:num>
  <w:num w:numId="10">
    <w:abstractNumId w:val="3"/>
  </w:num>
  <w:num w:numId="11">
    <w:abstractNumId w:val="7"/>
  </w:num>
  <w:num w:numId="12">
    <w:abstractNumId w:val="13"/>
  </w:num>
  <w:num w:numId="13">
    <w:abstractNumId w:val="8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AE"/>
    <w:rsid w:val="0001003E"/>
    <w:rsid w:val="00080112"/>
    <w:rsid w:val="00092398"/>
    <w:rsid w:val="000A6E22"/>
    <w:rsid w:val="00151F08"/>
    <w:rsid w:val="001B16C9"/>
    <w:rsid w:val="001B49B5"/>
    <w:rsid w:val="001C0DC1"/>
    <w:rsid w:val="001F551A"/>
    <w:rsid w:val="00234052"/>
    <w:rsid w:val="00236148"/>
    <w:rsid w:val="00280EFA"/>
    <w:rsid w:val="00281D96"/>
    <w:rsid w:val="00293A1A"/>
    <w:rsid w:val="002C16CA"/>
    <w:rsid w:val="002E6963"/>
    <w:rsid w:val="0030793D"/>
    <w:rsid w:val="00317953"/>
    <w:rsid w:val="00362AE2"/>
    <w:rsid w:val="00377BD5"/>
    <w:rsid w:val="00393EB0"/>
    <w:rsid w:val="003B62B6"/>
    <w:rsid w:val="003C005D"/>
    <w:rsid w:val="003E1F2E"/>
    <w:rsid w:val="00461ECE"/>
    <w:rsid w:val="00464115"/>
    <w:rsid w:val="004C215E"/>
    <w:rsid w:val="00536538"/>
    <w:rsid w:val="0055509F"/>
    <w:rsid w:val="0056478E"/>
    <w:rsid w:val="00571083"/>
    <w:rsid w:val="005D68AA"/>
    <w:rsid w:val="00631FE4"/>
    <w:rsid w:val="00634CEC"/>
    <w:rsid w:val="006C3F29"/>
    <w:rsid w:val="006E67D5"/>
    <w:rsid w:val="00717735"/>
    <w:rsid w:val="00796646"/>
    <w:rsid w:val="007A2025"/>
    <w:rsid w:val="0085584F"/>
    <w:rsid w:val="008B0A53"/>
    <w:rsid w:val="008B7301"/>
    <w:rsid w:val="008C7E18"/>
    <w:rsid w:val="008D31B6"/>
    <w:rsid w:val="008D3AF1"/>
    <w:rsid w:val="008F673A"/>
    <w:rsid w:val="00950827"/>
    <w:rsid w:val="009803DE"/>
    <w:rsid w:val="00A1745A"/>
    <w:rsid w:val="00A20D55"/>
    <w:rsid w:val="00A82701"/>
    <w:rsid w:val="00A94851"/>
    <w:rsid w:val="00AB4190"/>
    <w:rsid w:val="00AC432B"/>
    <w:rsid w:val="00B0398B"/>
    <w:rsid w:val="00B24DCA"/>
    <w:rsid w:val="00B4102A"/>
    <w:rsid w:val="00B904C3"/>
    <w:rsid w:val="00C621DB"/>
    <w:rsid w:val="00CC2F23"/>
    <w:rsid w:val="00CD0BB7"/>
    <w:rsid w:val="00DE1551"/>
    <w:rsid w:val="00E311E4"/>
    <w:rsid w:val="00E32F3A"/>
    <w:rsid w:val="00E62FAD"/>
    <w:rsid w:val="00EA11B8"/>
    <w:rsid w:val="00F172B1"/>
    <w:rsid w:val="00F25F3F"/>
    <w:rsid w:val="00F676E4"/>
    <w:rsid w:val="00FD06AE"/>
    <w:rsid w:val="00FF65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6B5778-A916-4946-B565-6601FB34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Helvetica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948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94851"/>
    <w:rPr>
      <w:szCs w:val="24"/>
      <w:lang w:eastAsia="zh-CN"/>
    </w:rPr>
  </w:style>
  <w:style w:type="paragraph" w:styleId="Pieddepage">
    <w:name w:val="footer"/>
    <w:basedOn w:val="Normal"/>
    <w:link w:val="PieddepageCar"/>
    <w:rsid w:val="00A948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94851"/>
    <w:rPr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C3F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8D31B6"/>
    <w:rPr>
      <w:b/>
      <w:bCs/>
    </w:rPr>
  </w:style>
  <w:style w:type="paragraph" w:customStyle="1" w:styleId="indent">
    <w:name w:val="indent"/>
    <w:basedOn w:val="Normal"/>
    <w:rsid w:val="001F551A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H" w:eastAsia="fr-CH"/>
    </w:rPr>
  </w:style>
  <w:style w:type="character" w:customStyle="1" w:styleId="tight">
    <w:name w:val="tight"/>
    <w:basedOn w:val="Policepardfaut"/>
    <w:rsid w:val="001F551A"/>
  </w:style>
  <w:style w:type="character" w:styleId="Lienhypertexte">
    <w:name w:val="Hyperlink"/>
    <w:basedOn w:val="Policepardfaut"/>
    <w:rsid w:val="003C005D"/>
    <w:rPr>
      <w:color w:val="0000FF" w:themeColor="hyperlink"/>
      <w:u w:val="single"/>
    </w:rPr>
  </w:style>
  <w:style w:type="paragraph" w:customStyle="1" w:styleId="bulletindent1">
    <w:name w:val="bulletindent1"/>
    <w:basedOn w:val="Normal"/>
    <w:rsid w:val="00377BD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H" w:eastAsia="fr-CH"/>
    </w:rPr>
  </w:style>
  <w:style w:type="character" w:customStyle="1" w:styleId="glyph">
    <w:name w:val="glyph"/>
    <w:basedOn w:val="Policepardfaut"/>
    <w:rsid w:val="00377BD5"/>
  </w:style>
  <w:style w:type="paragraph" w:customStyle="1" w:styleId="bulletindent2">
    <w:name w:val="bulletindent2"/>
    <w:basedOn w:val="Normal"/>
    <w:rsid w:val="0009239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7657D7BC.dotm</Template>
  <TotalTime>223</TotalTime>
  <Pages>4</Pages>
  <Words>731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Met-Hb</vt:lpstr>
    </vt:vector>
  </TitlesOfParts>
  <Company>HUG</Company>
  <LinksUpToDate>false</LinksUpToDate>
  <CharactersWithSpaces>4747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Met-Hb</dc:title>
  <dc:subject/>
  <dc:creator>dd dddd</dc:creator>
  <cp:keywords/>
  <cp:lastModifiedBy>Martinez Manuel</cp:lastModifiedBy>
  <cp:revision>65</cp:revision>
  <dcterms:created xsi:type="dcterms:W3CDTF">2023-02-21T10:39:00Z</dcterms:created>
  <dcterms:modified xsi:type="dcterms:W3CDTF">2023-02-21T14:21:00Z</dcterms:modified>
</cp:coreProperties>
</file>