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92" w:rsidRDefault="00EB3092" w:rsidP="00EB3092">
      <w:pPr>
        <w:jc w:val="center"/>
        <w:rPr>
          <w:rFonts w:ascii="Lato light" w:hAnsi="Lato light"/>
          <w:b/>
        </w:rPr>
      </w:pPr>
      <w:r w:rsidRPr="00EB3092">
        <w:rPr>
          <w:rFonts w:ascii="Lato light" w:hAnsi="Lato light"/>
          <w:b/>
        </w:rPr>
        <w:t>DOULEURS ABDOMINALES FONCTIONELLES</w:t>
      </w:r>
    </w:p>
    <w:p w:rsidR="00BA7991" w:rsidRDefault="00BA7991" w:rsidP="00EB3092">
      <w:pPr>
        <w:jc w:val="center"/>
        <w:rPr>
          <w:rFonts w:ascii="Lato light" w:hAnsi="Lato light"/>
        </w:rPr>
      </w:pPr>
      <w:r w:rsidRPr="00BA7991">
        <w:rPr>
          <w:rFonts w:ascii="Lato light" w:hAnsi="Lato light"/>
        </w:rPr>
        <w:t>(Compendium 2023)</w:t>
      </w:r>
    </w:p>
    <w:p w:rsidR="00BA7991" w:rsidRDefault="00BA7991" w:rsidP="00EB3092">
      <w:pPr>
        <w:jc w:val="center"/>
        <w:rPr>
          <w:rFonts w:ascii="Lato light" w:hAnsi="Lato light"/>
        </w:rPr>
      </w:pPr>
    </w:p>
    <w:p w:rsidR="00BA7991" w:rsidRPr="00141C0A" w:rsidRDefault="00BA7991" w:rsidP="00BA7991">
      <w:pPr>
        <w:rPr>
          <w:rFonts w:ascii="Lato light" w:hAnsi="Lato light"/>
          <w:b/>
          <w:u w:val="single"/>
        </w:rPr>
      </w:pPr>
      <w:r>
        <w:rPr>
          <w:rFonts w:ascii="Lato light" w:hAnsi="Lato light"/>
          <w:b/>
          <w:u w:val="single"/>
        </w:rPr>
        <w:t>COLPERMIN®</w:t>
      </w:r>
      <w:r w:rsidR="00064703">
        <w:rPr>
          <w:rFonts w:ascii="Lato light" w:hAnsi="Lato light"/>
          <w:b/>
          <w:u w:val="single"/>
        </w:rPr>
        <w:t xml:space="preserve"> </w:t>
      </w:r>
      <w:r w:rsidR="00064703" w:rsidRPr="00064703">
        <w:rPr>
          <w:rFonts w:ascii="Lato light" w:hAnsi="Lato light"/>
          <w:b/>
          <w:color w:val="00B050"/>
          <w:u w:val="single"/>
        </w:rPr>
        <w:t>caps</w:t>
      </w:r>
      <w:r w:rsidR="00E82F26">
        <w:rPr>
          <w:rFonts w:ascii="Lato light" w:hAnsi="Lato light"/>
          <w:b/>
          <w:color w:val="00B050"/>
          <w:u w:val="single"/>
        </w:rPr>
        <w:t xml:space="preserve"> (</w:t>
      </w:r>
      <w:proofErr w:type="spellStart"/>
      <w:r w:rsidR="00E82F26">
        <w:rPr>
          <w:rFonts w:ascii="Lato light" w:hAnsi="Lato light"/>
          <w:b/>
          <w:color w:val="00B050"/>
          <w:u w:val="single"/>
        </w:rPr>
        <w:t>gastrorésistantes</w:t>
      </w:r>
      <w:proofErr w:type="spellEnd"/>
      <w:r w:rsidR="00E82F26">
        <w:rPr>
          <w:rFonts w:ascii="Lato light" w:hAnsi="Lato light"/>
          <w:b/>
          <w:color w:val="00B050"/>
          <w:u w:val="single"/>
        </w:rPr>
        <w:t>)</w:t>
      </w:r>
    </w:p>
    <w:p w:rsidR="00BA7991" w:rsidRPr="004178E4" w:rsidRDefault="00BA7991" w:rsidP="00BA7991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Ind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>i</w:t>
      </w: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cation (</w:t>
      </w:r>
      <w:proofErr w:type="spellStart"/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>d</w:t>
      </w:r>
      <w:r w:rsidR="00EA5A37">
        <w:rPr>
          <w:rFonts w:ascii="Verdana" w:hAnsi="Verdana"/>
          <w:color w:val="FF0000"/>
          <w:sz w:val="23"/>
          <w:szCs w:val="23"/>
          <w:shd w:val="clear" w:color="auto" w:fill="FFFFFF"/>
        </w:rPr>
        <w:t>és</w:t>
      </w:r>
      <w:proofErr w:type="spellEnd"/>
      <w:r w:rsidR="00EA5A37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8</w:t>
      </w:r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ans</w:t>
      </w:r>
      <w:r w:rsidR="00E82F26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et 20 kg</w:t>
      </w: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) : </w:t>
      </w:r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>Syndrome du côlon irritable s'accompagnant de spasmes du côlon et de ballonnements</w:t>
      </w:r>
    </w:p>
    <w:p w:rsidR="004178E4" w:rsidRPr="00E3709C" w:rsidRDefault="004178E4" w:rsidP="00BA7991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>
        <w:rPr>
          <w:rFonts w:ascii="Verdana" w:hAnsi="Verdana"/>
          <w:color w:val="373737"/>
          <w:sz w:val="23"/>
          <w:szCs w:val="23"/>
          <w:shd w:val="clear" w:color="auto" w:fill="FFFFFF"/>
        </w:rPr>
        <w:t>Mécanisme :</w:t>
      </w:r>
      <w:r w:rsidRPr="004178E4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>effet relaxant dose-dépendant sur la musculature de la paroi intestinale par interaction du menthol avec les canaux calciques.</w:t>
      </w:r>
    </w:p>
    <w:p w:rsidR="00BA7991" w:rsidRPr="00064703" w:rsidRDefault="00BA7991" w:rsidP="00064703">
      <w:pPr>
        <w:pStyle w:val="Paragraphedeliste"/>
        <w:numPr>
          <w:ilvl w:val="0"/>
          <w:numId w:val="1"/>
        </w:numPr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A base de : </w:t>
      </w:r>
      <w:r w:rsidRPr="00064703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Menthe poivrée </w:t>
      </w:r>
      <w:r w:rsidR="00452ABC">
        <w:rPr>
          <w:rFonts w:ascii="Verdana" w:hAnsi="Verdana"/>
          <w:color w:val="373737"/>
          <w:sz w:val="23"/>
          <w:szCs w:val="23"/>
          <w:shd w:val="clear" w:color="auto" w:fill="FFFFFF"/>
        </w:rPr>
        <w:t>huile (187 mg/caps)</w:t>
      </w:r>
    </w:p>
    <w:p w:rsidR="00E82F26" w:rsidRPr="00E82F26" w:rsidRDefault="00BA7991" w:rsidP="00BA7991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 w:rsidRPr="00E82F26">
        <w:rPr>
          <w:rFonts w:ascii="Verdana" w:hAnsi="Verdana"/>
          <w:sz w:val="23"/>
          <w:szCs w:val="23"/>
          <w:shd w:val="clear" w:color="auto" w:fill="FFFFFF"/>
        </w:rPr>
        <w:t xml:space="preserve">Dosage : </w:t>
      </w:r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>2x1 capsules (l'équivalent de 0,4 </w:t>
      </w:r>
      <w:proofErr w:type="spellStart"/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>mL</w:t>
      </w:r>
      <w:proofErr w:type="spellEnd"/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 d'huile de menthe poivrée) par </w:t>
      </w:r>
      <w:proofErr w:type="gramStart"/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>jour</w:t>
      </w:r>
      <w:proofErr w:type="gramEnd"/>
      <w:r w:rsidR="00E82F26">
        <w:rPr>
          <w:rFonts w:ascii="Verdana" w:hAnsi="Verdana"/>
          <w:color w:val="373737"/>
          <w:sz w:val="23"/>
          <w:szCs w:val="23"/>
          <w:shd w:val="clear" w:color="auto" w:fill="FFFFFF"/>
        </w:rPr>
        <w:t>.</w:t>
      </w:r>
    </w:p>
    <w:p w:rsidR="00635098" w:rsidRDefault="00023A87" w:rsidP="00BA7991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 xml:space="preserve">Cinétique : </w:t>
      </w:r>
      <w:r w:rsidR="00635098">
        <w:rPr>
          <w:rFonts w:ascii="Verdana" w:hAnsi="Verdana"/>
          <w:sz w:val="23"/>
          <w:szCs w:val="23"/>
          <w:shd w:val="clear" w:color="auto" w:fill="FFFFFF"/>
        </w:rPr>
        <w:t>Apparait dans le sang 1h après la prise et effet max 5 heures après</w:t>
      </w:r>
      <w:r>
        <w:rPr>
          <w:rFonts w:ascii="Verdana" w:hAnsi="Verdana"/>
          <w:sz w:val="23"/>
          <w:szCs w:val="23"/>
          <w:shd w:val="clear" w:color="auto" w:fill="FFFFFF"/>
        </w:rPr>
        <w:t>. Persiste dans les urines durant 24h.</w:t>
      </w:r>
    </w:p>
    <w:p w:rsidR="00BA7991" w:rsidRDefault="00D24148" w:rsidP="00BA7991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 xml:space="preserve">Libération prématurée de l’huile de menthe si prise </w:t>
      </w:r>
      <w:r w:rsidRPr="00D24148">
        <w:rPr>
          <w:rFonts w:ascii="Verdana" w:hAnsi="Verdana"/>
          <w:color w:val="FF0000"/>
          <w:sz w:val="23"/>
          <w:szCs w:val="23"/>
          <w:shd w:val="clear" w:color="auto" w:fill="FFFFFF"/>
        </w:rPr>
        <w:t>d’antiacides</w:t>
      </w:r>
    </w:p>
    <w:p w:rsidR="00BA7991" w:rsidRPr="005F5D5B" w:rsidRDefault="00BA7991" w:rsidP="00BA7991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>Pas de notion de surdosage connu</w:t>
      </w:r>
    </w:p>
    <w:p w:rsidR="00B53BDD" w:rsidRPr="00B53BDD" w:rsidRDefault="00E82F26" w:rsidP="00B53BDD">
      <w:pPr>
        <w:pStyle w:val="Paragraphedeliste"/>
        <w:numPr>
          <w:ilvl w:val="0"/>
          <w:numId w:val="1"/>
        </w:numPr>
        <w:rPr>
          <w:rFonts w:ascii="Lato light" w:hAnsi="Lato light"/>
          <w:color w:val="FF0000"/>
        </w:rPr>
      </w:pPr>
      <w:r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CAVE : </w:t>
      </w:r>
    </w:p>
    <w:p w:rsidR="00BA7991" w:rsidRPr="003B1FA5" w:rsidRDefault="00B53BDD" w:rsidP="00B53BDD">
      <w:pPr>
        <w:pStyle w:val="Paragraphedeliste"/>
        <w:numPr>
          <w:ilvl w:val="1"/>
          <w:numId w:val="1"/>
        </w:numPr>
        <w:rPr>
          <w:rFonts w:ascii="Lato light" w:hAnsi="Lato light"/>
        </w:rPr>
      </w:pPr>
      <w:r w:rsidRPr="003B1FA5">
        <w:rPr>
          <w:rFonts w:ascii="Verdana" w:hAnsi="Verdana"/>
          <w:sz w:val="23"/>
          <w:szCs w:val="23"/>
          <w:shd w:val="clear" w:color="auto" w:fill="FFFFFF"/>
        </w:rPr>
        <w:t>C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>ontient de l'</w:t>
      </w:r>
      <w:r w:rsidR="00E82F26" w:rsidRPr="00E82F26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huile d'arachide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 xml:space="preserve">raffinée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sym w:font="Wingdings" w:char="F0E0"/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3B1FA5" w:rsidRPr="003B1FA5">
        <w:rPr>
          <w:rFonts w:ascii="Verdana" w:hAnsi="Verdana"/>
          <w:sz w:val="23"/>
          <w:szCs w:val="23"/>
          <w:shd w:val="clear" w:color="auto" w:fill="FFFFFF"/>
        </w:rPr>
        <w:t xml:space="preserve">ne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>doit pas être pris en cas d'</w:t>
      </w:r>
      <w:r w:rsidR="00E82F26" w:rsidRPr="00E82F26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allergie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>à l'</w:t>
      </w:r>
      <w:r w:rsidR="00E82F26" w:rsidRPr="00E82F26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arachide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 xml:space="preserve">ou au </w:t>
      </w:r>
      <w:r w:rsidR="00E82F26" w:rsidRPr="003B1FA5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soja </w:t>
      </w:r>
      <w:r w:rsidR="00E82F26" w:rsidRPr="003B1FA5">
        <w:rPr>
          <w:rFonts w:ascii="Verdana" w:hAnsi="Verdana"/>
          <w:sz w:val="23"/>
          <w:szCs w:val="23"/>
          <w:shd w:val="clear" w:color="auto" w:fill="FFFFFF"/>
        </w:rPr>
        <w:t>(réactions croisées)</w:t>
      </w:r>
    </w:p>
    <w:p w:rsidR="00D24148" w:rsidRPr="00D24148" w:rsidRDefault="00D24148" w:rsidP="00B53BDD">
      <w:pPr>
        <w:pStyle w:val="Paragraphedeliste"/>
        <w:numPr>
          <w:ilvl w:val="1"/>
          <w:numId w:val="1"/>
        </w:numPr>
        <w:rPr>
          <w:rFonts w:ascii="Verdana" w:hAnsi="Verdana"/>
          <w:color w:val="FF0000"/>
          <w:sz w:val="23"/>
          <w:szCs w:val="23"/>
          <w:shd w:val="clear" w:color="auto" w:fill="FFFFFF"/>
        </w:rPr>
      </w:pPr>
      <w:r w:rsidRPr="001F338A">
        <w:rPr>
          <w:rFonts w:ascii="Verdana" w:hAnsi="Verdana"/>
          <w:sz w:val="23"/>
          <w:szCs w:val="23"/>
          <w:shd w:val="clear" w:color="auto" w:fill="FFFFFF"/>
        </w:rPr>
        <w:t xml:space="preserve">Non recommandé chez </w:t>
      </w:r>
      <w:r w:rsidRPr="00D24148">
        <w:rPr>
          <w:rFonts w:ascii="Verdana" w:hAnsi="Verdana"/>
          <w:color w:val="FF0000"/>
          <w:sz w:val="23"/>
          <w:szCs w:val="23"/>
          <w:shd w:val="clear" w:color="auto" w:fill="FFFFFF"/>
        </w:rPr>
        <w:t>femmes enceintes</w:t>
      </w:r>
    </w:p>
    <w:p w:rsidR="00B53BDD" w:rsidRPr="004178E4" w:rsidRDefault="00B53BDD" w:rsidP="00B53BDD">
      <w:pPr>
        <w:pStyle w:val="Paragraphedeliste"/>
        <w:numPr>
          <w:ilvl w:val="1"/>
          <w:numId w:val="1"/>
        </w:numPr>
        <w:rPr>
          <w:rFonts w:ascii="Lato light" w:hAnsi="Lato light"/>
          <w:color w:val="FF0000"/>
        </w:rPr>
      </w:pPr>
      <w:r w:rsidRPr="003B1FA5">
        <w:rPr>
          <w:rFonts w:ascii="Verdana" w:hAnsi="Verdana"/>
          <w:sz w:val="23"/>
          <w:szCs w:val="23"/>
          <w:shd w:val="clear" w:color="auto" w:fill="FFFFFF"/>
        </w:rPr>
        <w:t xml:space="preserve">Les patients souffrant de </w:t>
      </w:r>
      <w:r w:rsidRPr="00B53BDD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brûlures d'estomac </w:t>
      </w:r>
      <w:r w:rsidRPr="003B1FA5">
        <w:rPr>
          <w:rFonts w:ascii="Verdana" w:hAnsi="Verdana"/>
          <w:sz w:val="23"/>
          <w:szCs w:val="23"/>
          <w:shd w:val="clear" w:color="auto" w:fill="FFFFFF"/>
        </w:rPr>
        <w:t>peuvent voir leur état se détériorer après avoir pris de l'huile de menthe poivrée</w:t>
      </w:r>
      <w:r w:rsidRPr="00B53BDD">
        <w:rPr>
          <w:rFonts w:ascii="Verdana" w:hAnsi="Verdana"/>
          <w:color w:val="FF0000"/>
          <w:sz w:val="23"/>
          <w:szCs w:val="23"/>
          <w:shd w:val="clear" w:color="auto" w:fill="FFFFFF"/>
        </w:rPr>
        <w:t>. </w:t>
      </w:r>
    </w:p>
    <w:p w:rsidR="004178E4" w:rsidRPr="00B53BDD" w:rsidRDefault="004178E4" w:rsidP="00B53BDD">
      <w:pPr>
        <w:pStyle w:val="Paragraphedeliste"/>
        <w:numPr>
          <w:ilvl w:val="1"/>
          <w:numId w:val="1"/>
        </w:numPr>
        <w:rPr>
          <w:rFonts w:ascii="Lato light" w:hAnsi="Lato light"/>
          <w:color w:val="FF0000"/>
        </w:rPr>
      </w:pPr>
      <w:r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Le </w:t>
      </w:r>
      <w:r w:rsidRPr="004178E4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surdosage 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>peut causer des symptômes gastro-intestinaux sévères, une diarrhée, des nausées, une ulcération rectale, des convulsions épileptiques, une perte de connaissance, une apnée, des troubles du rythme cardiaque, une ataxie et d'autres troubles du SNC.</w:t>
      </w:r>
    </w:p>
    <w:p w:rsidR="00BA7991" w:rsidRDefault="00BA7991" w:rsidP="00EB3092">
      <w:pPr>
        <w:jc w:val="center"/>
        <w:rPr>
          <w:rFonts w:ascii="Lato light" w:hAnsi="Lato light"/>
        </w:rPr>
      </w:pPr>
    </w:p>
    <w:p w:rsidR="00BA7991" w:rsidRDefault="00BA7991" w:rsidP="00EB3092">
      <w:pPr>
        <w:jc w:val="center"/>
        <w:rPr>
          <w:rFonts w:ascii="Lato light" w:hAnsi="Lato light"/>
        </w:rPr>
      </w:pPr>
    </w:p>
    <w:p w:rsidR="00BA7991" w:rsidRPr="00BA7991" w:rsidRDefault="003D1A63" w:rsidP="00EB3092">
      <w:pPr>
        <w:jc w:val="center"/>
        <w:rPr>
          <w:rFonts w:ascii="Lato light" w:hAnsi="Lato light"/>
        </w:rPr>
      </w:pPr>
      <w:r>
        <w:rPr>
          <w:rFonts w:eastAsia="Times New Roman"/>
          <w:noProof/>
          <w:lang w:eastAsia="fr-CH"/>
        </w:rPr>
        <w:drawing>
          <wp:inline distT="0" distB="0" distL="0" distR="0" wp14:anchorId="0022DB50" wp14:editId="54443C8A">
            <wp:extent cx="2804453" cy="3241583"/>
            <wp:effectExtent l="0" t="0" r="0" b="0"/>
            <wp:docPr id="1" name="Image 1" descr="Capture d’écran . 2023-01-26 à 07.47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EAB3E8-C4CB-4B08-BD70-5A83EB2D4B17" descr="Capture d’écran . 2023-01-26 à 07.47.25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22" cy="325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91" w:rsidRPr="00BA7991" w:rsidRDefault="00BA7991" w:rsidP="00BA7991">
      <w:pPr>
        <w:jc w:val="center"/>
        <w:rPr>
          <w:rFonts w:ascii="Lato light" w:hAnsi="Lato light"/>
        </w:rPr>
      </w:pPr>
    </w:p>
    <w:p w:rsidR="00C554B3" w:rsidRDefault="00C554B3" w:rsidP="00141C0A">
      <w:pPr>
        <w:rPr>
          <w:rFonts w:ascii="Lato light" w:hAnsi="Lato light"/>
          <w:b/>
          <w:u w:val="single"/>
        </w:rPr>
      </w:pPr>
    </w:p>
    <w:p w:rsidR="00141C0A" w:rsidRPr="00141C0A" w:rsidRDefault="00141C0A" w:rsidP="00141C0A">
      <w:pPr>
        <w:rPr>
          <w:rFonts w:ascii="Lato light" w:hAnsi="Lato light"/>
          <w:b/>
          <w:u w:val="single"/>
        </w:rPr>
      </w:pPr>
      <w:r w:rsidRPr="00141C0A">
        <w:rPr>
          <w:rFonts w:ascii="Lato light" w:hAnsi="Lato light"/>
          <w:b/>
          <w:u w:val="single"/>
        </w:rPr>
        <w:t>IBEROGAST</w:t>
      </w:r>
      <w:r w:rsidR="00BA7991">
        <w:rPr>
          <w:rFonts w:ascii="Lato light" w:hAnsi="Lato light"/>
          <w:b/>
          <w:u w:val="single"/>
        </w:rPr>
        <w:t>®</w:t>
      </w:r>
      <w:r w:rsidR="00E3709C">
        <w:rPr>
          <w:rFonts w:ascii="Lato light" w:hAnsi="Lato light"/>
          <w:b/>
          <w:u w:val="single"/>
        </w:rPr>
        <w:t xml:space="preserve"> teint</w:t>
      </w:r>
    </w:p>
    <w:p w:rsidR="00EB3092" w:rsidRPr="00E3709C" w:rsidRDefault="00E3709C" w:rsidP="00E3709C">
      <w:pPr>
        <w:pStyle w:val="Paragraphedeliste"/>
        <w:numPr>
          <w:ilvl w:val="0"/>
          <w:numId w:val="1"/>
        </w:numPr>
        <w:rPr>
          <w:rFonts w:ascii="Lato light" w:hAnsi="Lato light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Ind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>i</w:t>
      </w: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cation (</w:t>
      </w:r>
      <w:proofErr w:type="spellStart"/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>d</w:t>
      </w:r>
      <w:r w:rsidR="00EB3092"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>és</w:t>
      </w:r>
      <w:proofErr w:type="spellEnd"/>
      <w:r w:rsidR="00EB3092"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6 ans</w:t>
      </w: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) : 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troubles gastro-intestinaux </w:t>
      </w:r>
      <w:r w:rsidRPr="00E3709C">
        <w:rPr>
          <w:rFonts w:ascii="Verdana" w:hAnsi="Verdana"/>
          <w:color w:val="373737"/>
          <w:sz w:val="23"/>
          <w:szCs w:val="23"/>
          <w:u w:val="single"/>
          <w:shd w:val="clear" w:color="auto" w:fill="FFFFFF"/>
        </w:rPr>
        <w:t>fonctionnels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 (dyspepsie et côlon irritable) : renvois acides, brûlures d'estomac, inappétence, ballonnements, sensation de réplétion, nausées et vomissements, …</w:t>
      </w:r>
    </w:p>
    <w:p w:rsidR="00141C0A" w:rsidRPr="00E3709C" w:rsidRDefault="00141C0A" w:rsidP="00EB3092">
      <w:pPr>
        <w:pStyle w:val="Paragraphedeliste"/>
        <w:numPr>
          <w:ilvl w:val="0"/>
          <w:numId w:val="1"/>
        </w:numPr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A base de : </w:t>
      </w:r>
    </w:p>
    <w:p w:rsidR="00141C0A" w:rsidRP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Angélique </w:t>
      </w:r>
    </w:p>
    <w:p w:rsidR="00141C0A" w:rsidRP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Chardon </w:t>
      </w:r>
    </w:p>
    <w:p w:rsidR="00141C0A" w:rsidRP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Cumin </w:t>
      </w:r>
    </w:p>
    <w:p w:rsidR="00141C0A" w:rsidRPr="00067CBA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FF0000"/>
          <w:sz w:val="23"/>
          <w:szCs w:val="23"/>
          <w:shd w:val="clear" w:color="auto" w:fill="FFFFFF"/>
        </w:rPr>
      </w:pPr>
      <w:r w:rsidRPr="00067CBA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Chélidoine </w:t>
      </w:r>
    </w:p>
    <w:p w:rsid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Réglisse</w:t>
      </w:r>
    </w:p>
    <w:p w:rsid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Camomille</w:t>
      </w:r>
    </w:p>
    <w:p w:rsid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>Mélisse </w:t>
      </w:r>
    </w:p>
    <w:p w:rsidR="00141C0A" w:rsidRPr="00E3709C" w:rsidRDefault="00141C0A" w:rsidP="00E3709C">
      <w:pPr>
        <w:pStyle w:val="Paragraphedeliste"/>
        <w:numPr>
          <w:ilvl w:val="2"/>
          <w:numId w:val="6"/>
        </w:numPr>
        <w:ind w:left="1276"/>
        <w:rPr>
          <w:rFonts w:ascii="Verdana" w:hAnsi="Verdana"/>
          <w:color w:val="373737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373737"/>
          <w:sz w:val="23"/>
          <w:szCs w:val="23"/>
          <w:shd w:val="clear" w:color="auto" w:fill="FFFFFF"/>
        </w:rPr>
        <w:t xml:space="preserve">Menthe poivrée </w:t>
      </w:r>
      <w:r w:rsidR="003C3244">
        <w:rPr>
          <w:rFonts w:ascii="Verdana" w:hAnsi="Verdana"/>
          <w:color w:val="373737"/>
          <w:sz w:val="23"/>
          <w:szCs w:val="23"/>
          <w:shd w:val="clear" w:color="auto" w:fill="FFFFFF"/>
        </w:rPr>
        <w:t>(</w:t>
      </w:r>
      <w:r w:rsidR="003C3244" w:rsidRPr="003C3244">
        <w:rPr>
          <w:rFonts w:ascii="Segoe UI" w:hAnsi="Segoe UI" w:cs="Segoe UI"/>
          <w:shd w:val="clear" w:color="auto" w:fill="FFFFFF"/>
        </w:rPr>
        <w:t>DER: 1:2.5-3.5 (0.05 ml)</w:t>
      </w:r>
      <w:r w:rsidR="003C3244">
        <w:t>)</w:t>
      </w:r>
    </w:p>
    <w:p w:rsidR="006027EF" w:rsidRDefault="006027EF" w:rsidP="00EB3092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 w:rsidRPr="006027EF">
        <w:rPr>
          <w:rFonts w:ascii="Verdana" w:hAnsi="Verdana"/>
          <w:sz w:val="23"/>
          <w:szCs w:val="23"/>
          <w:shd w:val="clear" w:color="auto" w:fill="FFFFFF"/>
        </w:rPr>
        <w:t>Dosage : 15 gouttes 3 fois par jour avant ou pendant les repas dans un peu d'eau</w:t>
      </w:r>
      <w:r w:rsidR="00064703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="00064703" w:rsidRPr="00064703">
        <w:rPr>
          <w:rFonts w:ascii="Verdana" w:hAnsi="Verdana"/>
          <w:sz w:val="23"/>
          <w:szCs w:val="23"/>
          <w:shd w:val="clear" w:color="auto" w:fill="FFFFFF"/>
        </w:rPr>
        <w:sym w:font="Wingdings" w:char="F0E0"/>
      </w:r>
      <w:r w:rsidR="00064703">
        <w:rPr>
          <w:rFonts w:ascii="Verdana" w:hAnsi="Verdana"/>
          <w:sz w:val="23"/>
          <w:szCs w:val="23"/>
          <w:shd w:val="clear" w:color="auto" w:fill="FFFFFF"/>
        </w:rPr>
        <w:t xml:space="preserve"> Attention </w:t>
      </w:r>
      <w:r w:rsidR="00D02281">
        <w:rPr>
          <w:rFonts w:ascii="Verdana" w:hAnsi="Verdana"/>
          <w:sz w:val="23"/>
          <w:szCs w:val="23"/>
          <w:shd w:val="clear" w:color="auto" w:fill="FFFFFF"/>
        </w:rPr>
        <w:t xml:space="preserve">car n’est pas encapsulé donc </w:t>
      </w:r>
      <w:r w:rsidR="00064703">
        <w:rPr>
          <w:rFonts w:ascii="Verdana" w:hAnsi="Verdana"/>
          <w:sz w:val="23"/>
          <w:szCs w:val="23"/>
          <w:shd w:val="clear" w:color="auto" w:fill="FFFFFF"/>
        </w:rPr>
        <w:t xml:space="preserve">a un </w:t>
      </w:r>
      <w:r w:rsidR="00D02281" w:rsidRPr="00064703">
        <w:rPr>
          <w:rFonts w:ascii="Verdana" w:hAnsi="Verdana"/>
          <w:color w:val="FF0000"/>
          <w:sz w:val="23"/>
          <w:szCs w:val="23"/>
          <w:shd w:val="clear" w:color="auto" w:fill="FFFFFF"/>
        </w:rPr>
        <w:t>goût</w:t>
      </w:r>
      <w:r w:rsidR="00064703" w:rsidRPr="00064703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amer </w:t>
      </w:r>
      <w:r w:rsidR="00064703">
        <w:rPr>
          <w:rFonts w:ascii="Verdana" w:hAnsi="Verdana"/>
          <w:sz w:val="23"/>
          <w:szCs w:val="23"/>
          <w:shd w:val="clear" w:color="auto" w:fill="FFFFFF"/>
        </w:rPr>
        <w:t>qui peut limiter la compliance des enfants</w:t>
      </w:r>
      <w:r w:rsidR="00D02281" w:rsidRPr="00D02281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</w:t>
      </w:r>
      <w:bookmarkStart w:id="0" w:name="_GoBack"/>
      <w:r w:rsidR="00D02281">
        <w:rPr>
          <w:rFonts w:ascii="Verdana" w:hAnsi="Verdana"/>
          <w:color w:val="FF0000"/>
          <w:sz w:val="23"/>
          <w:szCs w:val="23"/>
          <w:shd w:val="clear" w:color="auto" w:fill="FFFFFF"/>
        </w:rPr>
        <w:t>et ad 31% d’alcool</w:t>
      </w:r>
      <w:bookmarkEnd w:id="0"/>
    </w:p>
    <w:p w:rsidR="005F5D5B" w:rsidRDefault="005F5D5B" w:rsidP="00EB3092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>Durée du traitement préconisé : </w:t>
      </w:r>
      <w:r>
        <w:rPr>
          <w:rFonts w:ascii="Verdana" w:hAnsi="Verdana"/>
          <w:color w:val="373737"/>
          <w:sz w:val="23"/>
          <w:szCs w:val="23"/>
          <w:shd w:val="clear" w:color="auto" w:fill="FFFFFF"/>
        </w:rPr>
        <w:t>aucun indice pouvant faire redouter des manifestations d'intolérance en traitement au long cours.</w:t>
      </w:r>
    </w:p>
    <w:p w:rsidR="00067CBA" w:rsidRDefault="00067CBA" w:rsidP="00EB3092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 xml:space="preserve">Pas </w:t>
      </w:r>
      <w:r w:rsidR="005F5D5B">
        <w:rPr>
          <w:rFonts w:ascii="Verdana" w:hAnsi="Verdana"/>
          <w:sz w:val="23"/>
          <w:szCs w:val="23"/>
          <w:shd w:val="clear" w:color="auto" w:fill="FFFFFF"/>
        </w:rPr>
        <w:t>d’interactions médicamenteuses connues</w:t>
      </w:r>
    </w:p>
    <w:p w:rsidR="005F5D5B" w:rsidRPr="005F5D5B" w:rsidRDefault="005F5D5B" w:rsidP="005F5D5B">
      <w:pPr>
        <w:pStyle w:val="Paragraphedeliste"/>
        <w:numPr>
          <w:ilvl w:val="0"/>
          <w:numId w:val="1"/>
        </w:numPr>
        <w:rPr>
          <w:rFonts w:ascii="Verdana" w:hAnsi="Verdana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  <w:shd w:val="clear" w:color="auto" w:fill="FFFFFF"/>
        </w:rPr>
        <w:t>Pas de notion de surdosage connu</w:t>
      </w:r>
    </w:p>
    <w:p w:rsidR="00EB3092" w:rsidRPr="00E3709C" w:rsidRDefault="00487257" w:rsidP="00EB3092">
      <w:pPr>
        <w:pStyle w:val="Paragraphedeliste"/>
        <w:numPr>
          <w:ilvl w:val="0"/>
          <w:numId w:val="1"/>
        </w:numPr>
        <w:rPr>
          <w:rFonts w:ascii="Verdana" w:hAnsi="Verdana"/>
          <w:color w:val="FF0000"/>
          <w:sz w:val="23"/>
          <w:szCs w:val="23"/>
          <w:shd w:val="clear" w:color="auto" w:fill="FFFFFF"/>
        </w:rPr>
      </w:pPr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>CAVE</w:t>
      </w:r>
      <w:r w:rsidR="00C554B3">
        <w:rPr>
          <w:rFonts w:ascii="Verdana" w:hAnsi="Verdana"/>
          <w:color w:val="FF0000"/>
          <w:sz w:val="23"/>
          <w:szCs w:val="23"/>
          <w:shd w:val="clear" w:color="auto" w:fill="FFFFFF"/>
        </w:rPr>
        <w:t> :</w:t>
      </w:r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</w:t>
      </w:r>
      <w:r w:rsidR="00C554B3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CI </w:t>
      </w:r>
      <w:r w:rsidRPr="00E3709C">
        <w:rPr>
          <w:rFonts w:ascii="Verdana" w:hAnsi="Verdana"/>
          <w:color w:val="FF0000"/>
          <w:sz w:val="23"/>
          <w:szCs w:val="23"/>
          <w:shd w:val="clear" w:color="auto" w:fill="FFFFFF"/>
        </w:rPr>
        <w:t>si atteinte hépatique</w:t>
      </w:r>
      <w:r w:rsidR="00041969">
        <w:rPr>
          <w:rFonts w:ascii="Verdana" w:hAnsi="Verdana"/>
          <w:color w:val="FF0000"/>
          <w:sz w:val="23"/>
          <w:szCs w:val="23"/>
          <w:shd w:val="clear" w:color="auto" w:fill="FFFFFF"/>
        </w:rPr>
        <w:t xml:space="preserve"> </w:t>
      </w:r>
    </w:p>
    <w:p w:rsidR="00487257" w:rsidRPr="00141C0A" w:rsidRDefault="00141C0A" w:rsidP="00BA7991">
      <w:pPr>
        <w:ind w:left="360"/>
        <w:jc w:val="center"/>
        <w:rPr>
          <w:rFonts w:ascii="Lato light" w:hAnsi="Lato light"/>
        </w:rPr>
      </w:pPr>
      <w:r>
        <w:rPr>
          <w:noProof/>
          <w:lang w:eastAsia="fr-CH"/>
        </w:rPr>
        <w:drawing>
          <wp:inline distT="0" distB="0" distL="0" distR="0" wp14:anchorId="1BBD5617" wp14:editId="499C645B">
            <wp:extent cx="2396136" cy="3782365"/>
            <wp:effectExtent l="0" t="0" r="4445" b="8890"/>
            <wp:docPr id="2" name="Image 2" descr="Product - Dr Grant Fou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duct - Dr Grant Fou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80" cy="38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257" w:rsidRPr="00141C0A" w:rsidSect="003D1A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3AE"/>
    <w:multiLevelType w:val="hybridMultilevel"/>
    <w:tmpl w:val="36B64A6E"/>
    <w:lvl w:ilvl="0" w:tplc="6BCE5A4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F63"/>
    <w:multiLevelType w:val="hybridMultilevel"/>
    <w:tmpl w:val="2DB268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06C30">
      <w:start w:val="1"/>
      <w:numFmt w:val="bullet"/>
      <w:lvlText w:val="−"/>
      <w:lvlJc w:val="left"/>
      <w:pPr>
        <w:ind w:left="2160" w:hanging="360"/>
      </w:pPr>
      <w:rPr>
        <w:rFonts w:ascii="Segoe UI" w:hAnsi="Segoe UI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3D4A"/>
    <w:multiLevelType w:val="hybridMultilevel"/>
    <w:tmpl w:val="EA72BCAC"/>
    <w:lvl w:ilvl="0" w:tplc="6BCE5A4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0037"/>
    <w:multiLevelType w:val="hybridMultilevel"/>
    <w:tmpl w:val="C862FF5C"/>
    <w:lvl w:ilvl="0" w:tplc="4B706C30">
      <w:start w:val="1"/>
      <w:numFmt w:val="bullet"/>
      <w:lvlText w:val="−"/>
      <w:lvlJc w:val="left"/>
      <w:pPr>
        <w:ind w:left="1440" w:hanging="360"/>
      </w:pPr>
      <w:rPr>
        <w:rFonts w:ascii="Segoe UI" w:hAnsi="Segoe U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52C12"/>
    <w:multiLevelType w:val="hybridMultilevel"/>
    <w:tmpl w:val="E4763E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52FC"/>
    <w:multiLevelType w:val="hybridMultilevel"/>
    <w:tmpl w:val="BCDE106C"/>
    <w:lvl w:ilvl="0" w:tplc="6BCE5A4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92"/>
    <w:rsid w:val="00023A87"/>
    <w:rsid w:val="00041969"/>
    <w:rsid w:val="00064703"/>
    <w:rsid w:val="00067CBA"/>
    <w:rsid w:val="00141C0A"/>
    <w:rsid w:val="001F338A"/>
    <w:rsid w:val="003B1FA5"/>
    <w:rsid w:val="003C3244"/>
    <w:rsid w:val="003D1A63"/>
    <w:rsid w:val="004178E4"/>
    <w:rsid w:val="00452ABC"/>
    <w:rsid w:val="00487257"/>
    <w:rsid w:val="004D399B"/>
    <w:rsid w:val="004D6484"/>
    <w:rsid w:val="005410E2"/>
    <w:rsid w:val="005F5D5B"/>
    <w:rsid w:val="006027EF"/>
    <w:rsid w:val="00635098"/>
    <w:rsid w:val="00B40271"/>
    <w:rsid w:val="00B53BDD"/>
    <w:rsid w:val="00BA7991"/>
    <w:rsid w:val="00C554B3"/>
    <w:rsid w:val="00D02281"/>
    <w:rsid w:val="00D24148"/>
    <w:rsid w:val="00E3709C"/>
    <w:rsid w:val="00E82F26"/>
    <w:rsid w:val="00EA5A37"/>
    <w:rsid w:val="00E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1280E5-49FB-430F-B8BE-1CFB756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0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41C0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1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5EAB3E8-C4CB-4B08-BD70-5A83EB2D4B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3D00E198.dotm</Template>
  <TotalTime>593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Manuel</dc:creator>
  <cp:keywords/>
  <dc:description/>
  <cp:lastModifiedBy>Martinez Manuel</cp:lastModifiedBy>
  <cp:revision>22</cp:revision>
  <dcterms:created xsi:type="dcterms:W3CDTF">2023-01-26T06:40:00Z</dcterms:created>
  <dcterms:modified xsi:type="dcterms:W3CDTF">2023-02-01T13:24:00Z</dcterms:modified>
</cp:coreProperties>
</file>