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CE" w:rsidRDefault="00F211CE" w:rsidP="00F211CE">
      <w:pPr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F211CE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IPP</w:t>
      </w:r>
      <w:r w:rsidRPr="00F211CE">
        <w:rPr>
          <w:rFonts w:ascii="Arial" w:eastAsia="Times New Roman" w:hAnsi="Arial" w:cs="Arial"/>
          <w:b/>
          <w:color w:val="222222"/>
          <w:sz w:val="19"/>
          <w:szCs w:val="19"/>
        </w:rPr>
        <w:br/>
      </w:r>
      <w:proofErr w:type="spellStart"/>
      <w:r w:rsidRPr="00F211C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O.Mouterde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(JIRP 2016)</w:t>
      </w:r>
      <w:r w:rsidRPr="00F211CE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F211CE" w:rsidRDefault="00F211CE" w:rsidP="00F211CE">
      <w:pPr>
        <w:rPr>
          <w:rFonts w:ascii="Arial" w:eastAsia="Times New Roman" w:hAnsi="Arial" w:cs="Arial"/>
          <w:color w:val="222222"/>
          <w:sz w:val="19"/>
          <w:szCs w:val="19"/>
        </w:rPr>
      </w:pPr>
    </w:p>
    <w:p w:rsidR="00F211CE" w:rsidRPr="00F211CE" w:rsidRDefault="00F211CE" w:rsidP="00F211CE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F211C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Ranitidine</w:t>
      </w:r>
      <w:proofErr w:type="spellEnd"/>
      <w:r w:rsidRPr="00F211C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avec effet plus faible mais plus rapide =&gt; utile si on imagine un traitement cours...</w:t>
      </w:r>
    </w:p>
    <w:p w:rsidR="00F211CE" w:rsidRPr="00F211CE" w:rsidRDefault="00F211CE" w:rsidP="00F211CE">
      <w:pPr>
        <w:pStyle w:val="ListParagraph"/>
        <w:rPr>
          <w:rFonts w:ascii="Times" w:eastAsia="Times New Roman" w:hAnsi="Times" w:cs="Times New Roman"/>
          <w:sz w:val="20"/>
          <w:szCs w:val="20"/>
        </w:rPr>
      </w:pPr>
    </w:p>
    <w:p w:rsidR="00F211CE" w:rsidRPr="00F211CE" w:rsidRDefault="00F211CE" w:rsidP="00F211CE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F211C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Pas recommandé pour pleurs du nourrisson et vous risquez de ne pas pouvoir vous en séparer à cause des </w:t>
      </w:r>
      <w:bookmarkStart w:id="0" w:name="_GoBack"/>
      <w:r w:rsidRPr="00F211CE">
        <w:rPr>
          <w:rFonts w:ascii="Arial" w:eastAsia="Times New Roman" w:hAnsi="Arial" w:cs="Arial"/>
          <w:color w:val="FF0000"/>
          <w:sz w:val="19"/>
          <w:szCs w:val="19"/>
          <w:shd w:val="clear" w:color="auto" w:fill="FFFFFF"/>
        </w:rPr>
        <w:t>effets rebonds</w:t>
      </w:r>
      <w:r w:rsidRPr="00F211C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bookmarkEnd w:id="0"/>
      <w:r w:rsidRPr="00F211C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(même si on était pas malade au départ ! =&gt; dépendance iatrogène aux IPP =&gt; diminuer progressivement la dose) et ne pas attaquer le vrai problème.</w:t>
      </w:r>
    </w:p>
    <w:p w:rsidR="00F211CE" w:rsidRPr="00F211CE" w:rsidRDefault="00F211CE" w:rsidP="00F211CE">
      <w:pPr>
        <w:pStyle w:val="ListParagraph"/>
        <w:rPr>
          <w:rFonts w:ascii="Times" w:eastAsia="Times New Roman" w:hAnsi="Times" w:cs="Times New Roman"/>
          <w:sz w:val="20"/>
          <w:szCs w:val="20"/>
        </w:rPr>
      </w:pPr>
    </w:p>
    <w:p w:rsidR="00F211CE" w:rsidRPr="00F211CE" w:rsidRDefault="00F211CE" w:rsidP="00F211CE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F211C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Max utilisable 3 mois ex: mucoviscidose, atrésie œsophage.</w:t>
      </w:r>
    </w:p>
    <w:p w:rsidR="00F211CE" w:rsidRPr="00F211CE" w:rsidRDefault="00F211CE" w:rsidP="00F211CE">
      <w:pPr>
        <w:pStyle w:val="ListParagraph"/>
        <w:rPr>
          <w:rFonts w:ascii="Times" w:eastAsia="Times New Roman" w:hAnsi="Times" w:cs="Times New Roman"/>
          <w:sz w:val="20"/>
          <w:szCs w:val="20"/>
        </w:rPr>
      </w:pPr>
    </w:p>
    <w:p w:rsidR="00F211CE" w:rsidRPr="00F211CE" w:rsidRDefault="00F211CE" w:rsidP="00F211CE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F211C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Indications formelles: pyrosis ou reflux acide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.</w:t>
      </w:r>
    </w:p>
    <w:p w:rsidR="00F211CE" w:rsidRPr="00F211CE" w:rsidRDefault="00F211CE" w:rsidP="00F211CE">
      <w:pPr>
        <w:pStyle w:val="ListParagraph"/>
        <w:rPr>
          <w:rFonts w:ascii="Times" w:eastAsia="Times New Roman" w:hAnsi="Times" w:cs="Times New Roman"/>
          <w:sz w:val="20"/>
          <w:szCs w:val="20"/>
        </w:rPr>
      </w:pPr>
    </w:p>
    <w:p w:rsidR="00F211CE" w:rsidRPr="00F211CE" w:rsidRDefault="00F211CE" w:rsidP="00F211CE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F211C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Obtenir consentement éclairé des parents et le noter dans le dossier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.</w:t>
      </w:r>
    </w:p>
    <w:p w:rsidR="00F211CE" w:rsidRPr="00F211CE" w:rsidRDefault="00F211CE" w:rsidP="00F211CE">
      <w:pPr>
        <w:pStyle w:val="ListParagraph"/>
        <w:rPr>
          <w:rFonts w:ascii="Times" w:eastAsia="Times New Roman" w:hAnsi="Times" w:cs="Times New Roman"/>
          <w:sz w:val="20"/>
          <w:szCs w:val="20"/>
        </w:rPr>
      </w:pPr>
    </w:p>
    <w:p w:rsidR="00F211CE" w:rsidRPr="00F211CE" w:rsidRDefault="00F211CE" w:rsidP="00F211CE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F211C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Les IPP diminuent l'acidité mais pas le RGO ni les symptômes associés.</w:t>
      </w:r>
    </w:p>
    <w:p w:rsidR="00F211CE" w:rsidRPr="00F211CE" w:rsidRDefault="00F211CE" w:rsidP="00F211CE">
      <w:pPr>
        <w:pStyle w:val="ListParagraph"/>
        <w:rPr>
          <w:rFonts w:ascii="Times" w:eastAsia="Times New Roman" w:hAnsi="Times" w:cs="Times New Roman"/>
          <w:sz w:val="20"/>
          <w:szCs w:val="20"/>
        </w:rPr>
      </w:pPr>
    </w:p>
    <w:p w:rsidR="00F211CE" w:rsidRPr="00F211CE" w:rsidRDefault="00F211CE" w:rsidP="00F211CE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F211C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Effets secondaires :</w:t>
      </w:r>
    </w:p>
    <w:p w:rsidR="00F211CE" w:rsidRPr="00F211CE" w:rsidRDefault="00F211CE" w:rsidP="00F211CE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F211C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NEC chez prématuré</w:t>
      </w:r>
    </w:p>
    <w:p w:rsidR="00F211CE" w:rsidRPr="00F211CE" w:rsidRDefault="00F211CE" w:rsidP="00F211CE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I</w:t>
      </w:r>
      <w:r w:rsidRPr="00F211C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nfections (GI, pulmonaire)</w:t>
      </w:r>
    </w:p>
    <w:p w:rsidR="00F211CE" w:rsidRPr="00F211CE" w:rsidRDefault="00F211CE" w:rsidP="00F211CE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F211C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Allergies</w:t>
      </w:r>
    </w:p>
    <w:p w:rsidR="00F211CE" w:rsidRPr="00F211CE" w:rsidRDefault="00F211CE" w:rsidP="00F211CE">
      <w:pPr>
        <w:ind w:left="1080"/>
        <w:rPr>
          <w:rFonts w:ascii="Times" w:eastAsia="Times New Roman" w:hAnsi="Times" w:cs="Times New Roman"/>
          <w:sz w:val="20"/>
          <w:szCs w:val="20"/>
        </w:rPr>
      </w:pPr>
      <w:r w:rsidRPr="00F211CE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F211CE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18505F" w:rsidRDefault="0018505F"/>
    <w:sectPr w:rsidR="0018505F" w:rsidSect="00F211CE">
      <w:pgSz w:w="11900" w:h="16840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CE" w:rsidRDefault="00F211CE" w:rsidP="00F211CE">
      <w:r>
        <w:separator/>
      </w:r>
    </w:p>
  </w:endnote>
  <w:endnote w:type="continuationSeparator" w:id="0">
    <w:p w:rsidR="00F211CE" w:rsidRDefault="00F211CE" w:rsidP="00F2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CE" w:rsidRDefault="00F211CE" w:rsidP="00F211CE">
      <w:r>
        <w:separator/>
      </w:r>
    </w:p>
  </w:footnote>
  <w:footnote w:type="continuationSeparator" w:id="0">
    <w:p w:rsidR="00F211CE" w:rsidRDefault="00F211CE" w:rsidP="00F21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7EED"/>
    <w:multiLevelType w:val="hybridMultilevel"/>
    <w:tmpl w:val="543A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CE"/>
    <w:rsid w:val="0018505F"/>
    <w:rsid w:val="00CC1744"/>
    <w:rsid w:val="00F2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B21F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1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1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1C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F211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1CE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1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1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1C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F211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1C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Macintosh Word</Application>
  <DocSecurity>0</DocSecurity>
  <Lines>5</Lines>
  <Paragraphs>1</Paragraphs>
  <ScaleCrop>false</ScaleCrop>
  <Company>-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mz</dc:creator>
  <cp:keywords/>
  <dc:description/>
  <cp:lastModifiedBy>mz mz</cp:lastModifiedBy>
  <cp:revision>1</cp:revision>
  <dcterms:created xsi:type="dcterms:W3CDTF">2016-10-06T18:12:00Z</dcterms:created>
  <dcterms:modified xsi:type="dcterms:W3CDTF">2016-10-06T18:14:00Z</dcterms:modified>
</cp:coreProperties>
</file>