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587C" w14:textId="77777777" w:rsidR="00FC4019" w:rsidRPr="007C587C" w:rsidRDefault="00FC4019" w:rsidP="00FC4019">
      <w:pPr>
        <w:ind w:left="-709" w:right="-1481"/>
        <w:jc w:val="center"/>
        <w:rPr>
          <w:rFonts w:ascii="Arial" w:hAnsi="Arial" w:cs="Arial"/>
          <w:b/>
          <w:lang w:val="fr-FR"/>
        </w:rPr>
      </w:pPr>
      <w:r w:rsidRPr="007C587C">
        <w:rPr>
          <w:rFonts w:ascii="Arial" w:hAnsi="Arial" w:cs="Arial"/>
          <w:b/>
          <w:lang w:val="fr-FR"/>
        </w:rPr>
        <w:t>FIEVRE JAUNE</w:t>
      </w:r>
    </w:p>
    <w:p w14:paraId="0FB367F0" w14:textId="77777777" w:rsidR="00FC4019" w:rsidRPr="007C587C" w:rsidRDefault="00FC4019" w:rsidP="00FC4019">
      <w:pPr>
        <w:ind w:left="-709" w:right="-1481"/>
        <w:rPr>
          <w:rFonts w:ascii="Arial" w:hAnsi="Arial" w:cs="Arial"/>
          <w:lang w:val="fr-FR"/>
        </w:rPr>
      </w:pPr>
    </w:p>
    <w:p w14:paraId="70A72253" w14:textId="77777777" w:rsidR="00FC4019" w:rsidRPr="007C587C" w:rsidRDefault="00FC4019" w:rsidP="00FC4019">
      <w:pPr>
        <w:ind w:left="-709" w:right="-1481"/>
        <w:rPr>
          <w:rFonts w:ascii="Arial" w:hAnsi="Arial" w:cs="Arial"/>
          <w:lang w:val="fr-FR"/>
        </w:rPr>
      </w:pPr>
    </w:p>
    <w:p w14:paraId="56DCB693" w14:textId="77777777" w:rsidR="00FC4019" w:rsidRPr="007C587C" w:rsidRDefault="007C587C" w:rsidP="00FC4019">
      <w:pPr>
        <w:pStyle w:val="ListParagraph"/>
        <w:numPr>
          <w:ilvl w:val="0"/>
          <w:numId w:val="1"/>
        </w:numPr>
        <w:ind w:right="-1481"/>
        <w:rPr>
          <w:rFonts w:ascii="Arial" w:hAnsi="Arial" w:cs="Arial"/>
          <w:lang w:val="fr-FR"/>
        </w:rPr>
      </w:pPr>
      <w:proofErr w:type="spellStart"/>
      <w:r w:rsidRPr="007C587C">
        <w:rPr>
          <w:rFonts w:ascii="Arial" w:hAnsi="Arial" w:cs="Arial"/>
          <w:lang w:val="fr-FR"/>
        </w:rPr>
        <w:t>Flaviv</w:t>
      </w:r>
      <w:r w:rsidR="00FC4019" w:rsidRPr="007C587C">
        <w:rPr>
          <w:rFonts w:ascii="Arial" w:hAnsi="Arial" w:cs="Arial"/>
          <w:lang w:val="fr-FR"/>
        </w:rPr>
        <w:t>irus</w:t>
      </w:r>
      <w:proofErr w:type="spellEnd"/>
      <w:r w:rsidR="00BC59CA" w:rsidRPr="007C587C">
        <w:rPr>
          <w:rFonts w:ascii="Arial" w:hAnsi="Arial" w:cs="Arial"/>
          <w:lang w:val="fr-FR"/>
        </w:rPr>
        <w:t xml:space="preserve"> amaril transmis par insectes (arbovirus)</w:t>
      </w:r>
    </w:p>
    <w:p w14:paraId="6C54F8F2" w14:textId="77777777" w:rsidR="00FC4019" w:rsidRPr="007C587C" w:rsidRDefault="00872A85" w:rsidP="00872A8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fr-FR" w:eastAsia="en-US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L’Afrique </w:t>
      </w:r>
      <w:r w:rsidRPr="007C587C">
        <w:rPr>
          <w:rFonts w:ascii="Arial" w:eastAsia="Times New Roman" w:hAnsi="Arial" w:cs="Arial"/>
          <w:lang w:val="fr-FR" w:eastAsia="en-US"/>
        </w:rPr>
        <w:t xml:space="preserve">est de loin le continent le plus touché, avec 95% des cas recensés dans le monde &gt; </w:t>
      </w:r>
      <w:r w:rsidR="007C587C" w:rsidRPr="007C587C">
        <w:rPr>
          <w:rFonts w:ascii="Arial" w:hAnsi="Arial" w:cs="Arial"/>
          <w:b/>
          <w:color w:val="FF6600"/>
          <w:lang w:val="fr-FR"/>
        </w:rPr>
        <w:t>A</w:t>
      </w:r>
      <w:r w:rsidR="00FC4019" w:rsidRPr="007C587C">
        <w:rPr>
          <w:rFonts w:ascii="Arial" w:hAnsi="Arial" w:cs="Arial"/>
          <w:b/>
          <w:color w:val="FF6600"/>
          <w:lang w:val="fr-FR"/>
        </w:rPr>
        <w:t>mérique du Sud</w:t>
      </w:r>
      <w:r w:rsidR="00FC4019" w:rsidRPr="007C587C">
        <w:rPr>
          <w:rFonts w:ascii="Arial" w:hAnsi="Arial" w:cs="Arial"/>
          <w:lang w:val="fr-FR"/>
        </w:rPr>
        <w:t xml:space="preserve"> </w:t>
      </w:r>
      <w:r w:rsidRPr="007C587C">
        <w:rPr>
          <w:rFonts w:ascii="Arial" w:hAnsi="Arial" w:cs="Arial"/>
          <w:lang w:val="fr-FR"/>
        </w:rPr>
        <w:t xml:space="preserve">et </w:t>
      </w:r>
      <w:r w:rsidR="00FC4019" w:rsidRPr="007C587C">
        <w:rPr>
          <w:rFonts w:ascii="Arial" w:hAnsi="Arial" w:cs="Arial"/>
          <w:lang w:val="fr-FR"/>
        </w:rPr>
        <w:t xml:space="preserve"> </w:t>
      </w:r>
      <w:r w:rsidR="00FC4019" w:rsidRPr="007C587C">
        <w:rPr>
          <w:rFonts w:ascii="Arial" w:hAnsi="Arial" w:cs="Arial"/>
          <w:b/>
          <w:color w:val="008000"/>
          <w:lang w:val="fr-FR"/>
        </w:rPr>
        <w:t xml:space="preserve">pas </w:t>
      </w:r>
      <w:r w:rsidRPr="007C587C">
        <w:rPr>
          <w:rFonts w:ascii="Arial" w:hAnsi="Arial" w:cs="Arial"/>
          <w:b/>
          <w:color w:val="008000"/>
          <w:lang w:val="fr-FR"/>
        </w:rPr>
        <w:t xml:space="preserve">du tout </w:t>
      </w:r>
      <w:r w:rsidR="00FC4019" w:rsidRPr="007C587C">
        <w:rPr>
          <w:rFonts w:ascii="Arial" w:hAnsi="Arial" w:cs="Arial"/>
          <w:b/>
          <w:color w:val="008000"/>
          <w:lang w:val="fr-FR"/>
        </w:rPr>
        <w:t>en Asie</w:t>
      </w:r>
    </w:p>
    <w:p w14:paraId="12DF4A10" w14:textId="77777777" w:rsidR="007C587C" w:rsidRPr="007C587C" w:rsidRDefault="007C587C" w:rsidP="007C587C">
      <w:pPr>
        <w:pStyle w:val="ListParagraph"/>
        <w:ind w:left="11"/>
        <w:rPr>
          <w:rFonts w:ascii="Arial" w:eastAsia="Times New Roman" w:hAnsi="Arial" w:cs="Arial"/>
          <w:lang w:val="fr-FR" w:eastAsia="en-US"/>
        </w:rPr>
      </w:pPr>
    </w:p>
    <w:p w14:paraId="1B28FBE4" w14:textId="77777777" w:rsidR="00872A85" w:rsidRPr="007C587C" w:rsidRDefault="00872A85" w:rsidP="00872A85">
      <w:p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drawing>
          <wp:inline distT="0" distB="0" distL="0" distR="0" wp14:anchorId="5B683277" wp14:editId="4764E6B5">
            <wp:extent cx="5351315" cy="3613573"/>
            <wp:effectExtent l="0" t="0" r="8255" b="0"/>
            <wp:docPr id="1" name="Picture 1" descr="Macintosh HD:Users:ddd:Desktop:FJAfriqu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dd:Desktop:FJAfrique2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66" cy="36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1686" w14:textId="77777777" w:rsidR="003B7A29" w:rsidRPr="007C587C" w:rsidRDefault="00FC4019" w:rsidP="007C587C">
      <w:pPr>
        <w:ind w:left="1134"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noProof/>
          <w:lang w:val="fr-FR" w:eastAsia="en-US"/>
        </w:rPr>
        <w:drawing>
          <wp:inline distT="0" distB="0" distL="0" distR="0" wp14:anchorId="04F381AD" wp14:editId="0CC28E1C">
            <wp:extent cx="4145036" cy="5302673"/>
            <wp:effectExtent l="0" t="0" r="0" b="6350"/>
            <wp:docPr id="2" name="Picture 2" descr="Macintosh HD:Users:ddd:Desktop:FJAmeriqueduSud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dd:Desktop:FJAmeriqueduSud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18" cy="53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CB1A" w14:textId="77777777" w:rsidR="00FC4019" w:rsidRPr="007C587C" w:rsidRDefault="00FC4019" w:rsidP="00FC4019">
      <w:pPr>
        <w:ind w:left="-709" w:right="-1481"/>
        <w:rPr>
          <w:rFonts w:ascii="Arial" w:hAnsi="Arial" w:cs="Arial"/>
          <w:lang w:val="fr-FR"/>
        </w:rPr>
      </w:pPr>
    </w:p>
    <w:p w14:paraId="12AC75AC" w14:textId="77777777" w:rsidR="00FC4019" w:rsidRPr="007C587C" w:rsidRDefault="00FC4019" w:rsidP="00FC4019">
      <w:pPr>
        <w:ind w:left="-709" w:right="-1481"/>
        <w:rPr>
          <w:rFonts w:ascii="Arial" w:hAnsi="Arial" w:cs="Arial"/>
          <w:lang w:val="fr-FR"/>
        </w:rPr>
      </w:pPr>
    </w:p>
    <w:p w14:paraId="7D2AF70F" w14:textId="77777777" w:rsidR="00BC59CA" w:rsidRPr="007C587C" w:rsidRDefault="00BC59CA" w:rsidP="00FC4019">
      <w:pPr>
        <w:ind w:left="-709" w:right="-1481"/>
        <w:rPr>
          <w:rFonts w:ascii="Arial" w:hAnsi="Arial" w:cs="Arial"/>
          <w:lang w:val="fr-FR"/>
        </w:rPr>
      </w:pPr>
    </w:p>
    <w:p w14:paraId="745507C3" w14:textId="77777777" w:rsidR="007C587C" w:rsidRPr="007C587C" w:rsidRDefault="00BC59CA" w:rsidP="007C587C">
      <w:pPr>
        <w:ind w:left="-709"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hAnsi="Arial" w:cs="Arial"/>
          <w:b/>
          <w:u w:val="single"/>
          <w:lang w:val="fr-FR"/>
        </w:rPr>
        <w:t>Symptômes</w:t>
      </w:r>
    </w:p>
    <w:p w14:paraId="7D17B3DB" w14:textId="77777777" w:rsidR="007C587C" w:rsidRPr="007C587C" w:rsidRDefault="007C587C" w:rsidP="007C587C">
      <w:pPr>
        <w:pStyle w:val="ListParagraph"/>
        <w:numPr>
          <w:ilvl w:val="0"/>
          <w:numId w:val="3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b/>
          <w:lang w:val="fr-FR"/>
        </w:rPr>
        <w:t xml:space="preserve">Incubation </w:t>
      </w:r>
      <w:r w:rsidRPr="007C587C">
        <w:rPr>
          <w:rFonts w:ascii="Arial" w:hAnsi="Arial" w:cs="Arial"/>
          <w:b/>
          <w:lang w:val="fr-FR"/>
        </w:rPr>
        <w:t xml:space="preserve">de </w:t>
      </w:r>
      <w:r w:rsidRPr="007C587C">
        <w:rPr>
          <w:rFonts w:ascii="Arial" w:hAnsi="Arial" w:cs="Arial"/>
          <w:b/>
          <w:lang w:val="fr-FR"/>
        </w:rPr>
        <w:t>3-6 jours</w:t>
      </w:r>
    </w:p>
    <w:p w14:paraId="115BC7AE" w14:textId="77777777" w:rsidR="00BC59CA" w:rsidRPr="007C587C" w:rsidRDefault="00BC59CA" w:rsidP="00BC59CA">
      <w:pPr>
        <w:pStyle w:val="ListParagraph"/>
        <w:numPr>
          <w:ilvl w:val="0"/>
          <w:numId w:val="3"/>
        </w:numPr>
        <w:ind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eastAsia="Times New Roman" w:hAnsi="Arial" w:cs="Arial"/>
          <w:b/>
          <w:lang w:val="fr-FR" w:eastAsia="en-US"/>
        </w:rPr>
        <w:t>Débute comme une grippe </w:t>
      </w:r>
      <w:r w:rsidRPr="007C587C">
        <w:rPr>
          <w:rFonts w:ascii="Arial" w:eastAsia="Times New Roman" w:hAnsi="Arial" w:cs="Arial"/>
          <w:lang w:val="fr-FR" w:eastAsia="en-US"/>
        </w:rPr>
        <w:t>:</w:t>
      </w:r>
    </w:p>
    <w:p w14:paraId="09082014" w14:textId="77777777" w:rsidR="00BC59CA" w:rsidRPr="007C587C" w:rsidRDefault="00BC59CA" w:rsidP="00BC59CA">
      <w:pPr>
        <w:pStyle w:val="ListParagraph"/>
        <w:numPr>
          <w:ilvl w:val="1"/>
          <w:numId w:val="3"/>
        </w:numPr>
        <w:ind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eastAsia="Times New Roman" w:hAnsi="Arial" w:cs="Arial"/>
          <w:lang w:val="fr-FR" w:eastAsia="en-US"/>
        </w:rPr>
        <w:t>fièvre, frissons</w:t>
      </w:r>
    </w:p>
    <w:p w14:paraId="17C345C8" w14:textId="77777777" w:rsidR="00BC59CA" w:rsidRPr="007C587C" w:rsidRDefault="00BC59CA" w:rsidP="00BC59CA">
      <w:pPr>
        <w:pStyle w:val="ListParagraph"/>
        <w:numPr>
          <w:ilvl w:val="1"/>
          <w:numId w:val="3"/>
        </w:numPr>
        <w:ind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eastAsia="Times New Roman" w:hAnsi="Arial" w:cs="Arial"/>
          <w:lang w:val="fr-FR" w:eastAsia="en-US"/>
        </w:rPr>
        <w:t>Douleurs musculaires</w:t>
      </w:r>
    </w:p>
    <w:p w14:paraId="3958CB12" w14:textId="5999BEE5" w:rsidR="00BC59CA" w:rsidRPr="005762EB" w:rsidRDefault="00BC59CA" w:rsidP="00BC59CA">
      <w:pPr>
        <w:pStyle w:val="ListParagraph"/>
        <w:numPr>
          <w:ilvl w:val="1"/>
          <w:numId w:val="3"/>
        </w:numPr>
        <w:ind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eastAsia="Times New Roman" w:hAnsi="Arial" w:cs="Arial"/>
          <w:lang w:val="fr-FR" w:eastAsia="en-US"/>
        </w:rPr>
        <w:t>M</w:t>
      </w:r>
      <w:r w:rsidR="005762EB">
        <w:rPr>
          <w:rFonts w:ascii="Arial" w:eastAsia="Times New Roman" w:hAnsi="Arial" w:cs="Arial"/>
          <w:lang w:val="fr-FR" w:eastAsia="en-US"/>
        </w:rPr>
        <w:t>aux de tête</w:t>
      </w:r>
    </w:p>
    <w:p w14:paraId="7190C31A" w14:textId="7A3D3A2B" w:rsidR="005762EB" w:rsidRPr="007C587C" w:rsidRDefault="005762EB" w:rsidP="00BC59CA">
      <w:pPr>
        <w:pStyle w:val="ListParagraph"/>
        <w:numPr>
          <w:ilvl w:val="1"/>
          <w:numId w:val="3"/>
        </w:numPr>
        <w:ind w:right="-1481"/>
        <w:rPr>
          <w:rFonts w:ascii="Arial" w:hAnsi="Arial" w:cs="Arial"/>
          <w:b/>
          <w:u w:val="single"/>
          <w:lang w:val="fr-FR"/>
        </w:rPr>
      </w:pPr>
      <w:r>
        <w:rPr>
          <w:rFonts w:ascii="Arial" w:eastAsia="Times New Roman" w:hAnsi="Arial" w:cs="Arial"/>
          <w:lang w:val="fr-FR" w:eastAsia="en-US"/>
        </w:rPr>
        <w:t>Anorexie, vomissements</w:t>
      </w:r>
    </w:p>
    <w:p w14:paraId="1E733AF9" w14:textId="19ED81CE" w:rsidR="00872A85" w:rsidRPr="007C587C" w:rsidRDefault="00BC59CA" w:rsidP="00BC59CA">
      <w:pPr>
        <w:pStyle w:val="ListParagraph"/>
        <w:numPr>
          <w:ilvl w:val="0"/>
          <w:numId w:val="3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>Dans les formes graves</w:t>
      </w:r>
      <w:r w:rsidR="00872A85" w:rsidRPr="007C587C">
        <w:rPr>
          <w:rFonts w:ascii="Arial" w:eastAsia="Times New Roman" w:hAnsi="Arial" w:cs="Arial"/>
          <w:b/>
          <w:color w:val="FF0000"/>
          <w:lang w:val="fr-FR" w:eastAsia="en-US"/>
        </w:rPr>
        <w:t> </w:t>
      </w:r>
      <w:r w:rsidR="005762EB">
        <w:rPr>
          <w:rFonts w:ascii="Arial" w:eastAsia="Times New Roman" w:hAnsi="Arial" w:cs="Arial"/>
          <w:b/>
          <w:color w:val="FF0000"/>
          <w:lang w:val="fr-FR" w:eastAsia="en-US"/>
        </w:rPr>
        <w:t>(15%)</w:t>
      </w:r>
      <w:r w:rsidR="00872A85" w:rsidRPr="007C587C">
        <w:rPr>
          <w:rFonts w:ascii="Arial" w:eastAsia="Times New Roman" w:hAnsi="Arial" w:cs="Arial"/>
          <w:b/>
          <w:color w:val="FF0000"/>
          <w:lang w:val="fr-FR" w:eastAsia="en-US"/>
        </w:rPr>
        <w:t>:</w:t>
      </w:r>
    </w:p>
    <w:p w14:paraId="45AA163C" w14:textId="548F13AE" w:rsidR="00872A85" w:rsidRPr="007C587C" w:rsidRDefault="00872A85" w:rsidP="00872A85">
      <w:pPr>
        <w:pStyle w:val="ListParagraph"/>
        <w:numPr>
          <w:ilvl w:val="1"/>
          <w:numId w:val="3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Rémission passagère après </w:t>
      </w:r>
      <w:r w:rsidR="00BC59CA"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 </w:t>
      </w: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>3 jours puis</w:t>
      </w:r>
      <w:r w:rsidR="00A9542F">
        <w:rPr>
          <w:rFonts w:ascii="Arial" w:eastAsia="Times New Roman" w:hAnsi="Arial" w:cs="Arial"/>
          <w:b/>
          <w:color w:val="FF0000"/>
          <w:lang w:val="fr-FR" w:eastAsia="en-US"/>
        </w:rPr>
        <w:t xml:space="preserve"> reprise de la T°</w:t>
      </w:r>
    </w:p>
    <w:p w14:paraId="2923C2FB" w14:textId="73337794" w:rsidR="00872A85" w:rsidRPr="00A9542F" w:rsidRDefault="00872A85" w:rsidP="00872A85">
      <w:pPr>
        <w:pStyle w:val="ListParagraph"/>
        <w:numPr>
          <w:ilvl w:val="1"/>
          <w:numId w:val="3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>S</w:t>
      </w:r>
      <w:r w:rsidR="00BC59CA" w:rsidRPr="007C587C">
        <w:rPr>
          <w:rFonts w:ascii="Arial" w:eastAsia="Times New Roman" w:hAnsi="Arial" w:cs="Arial"/>
          <w:b/>
          <w:color w:val="FF0000"/>
          <w:lang w:val="fr-FR" w:eastAsia="en-US"/>
        </w:rPr>
        <w:t>yndrome hémorragique</w:t>
      </w:r>
    </w:p>
    <w:p w14:paraId="5BFBE016" w14:textId="4B9218CF" w:rsidR="00872A85" w:rsidRPr="00A9542F" w:rsidRDefault="00A9542F" w:rsidP="00A9542F">
      <w:pPr>
        <w:pStyle w:val="ListParagraph"/>
        <w:numPr>
          <w:ilvl w:val="2"/>
          <w:numId w:val="3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>
        <w:rPr>
          <w:rFonts w:ascii="Arial" w:eastAsia="Times New Roman" w:hAnsi="Arial" w:cs="Arial"/>
          <w:b/>
          <w:color w:val="FF0000"/>
          <w:lang w:val="fr-FR" w:eastAsia="en-US"/>
        </w:rPr>
        <w:t>Saignement bouche-nez, estomac =&gt; v</w:t>
      </w:r>
      <w:r w:rsidR="00BC59CA" w:rsidRPr="00A9542F">
        <w:rPr>
          <w:rFonts w:ascii="Arial" w:eastAsia="Times New Roman" w:hAnsi="Arial" w:cs="Arial"/>
          <w:b/>
          <w:color w:val="FF0000"/>
          <w:lang w:val="fr-FR" w:eastAsia="en-US"/>
        </w:rPr>
        <w:t>omissement de san</w:t>
      </w:r>
      <w:r w:rsidR="00872A85" w:rsidRPr="00A9542F">
        <w:rPr>
          <w:rFonts w:ascii="Arial" w:eastAsia="Times New Roman" w:hAnsi="Arial" w:cs="Arial"/>
          <w:b/>
          <w:color w:val="FF0000"/>
          <w:lang w:val="fr-FR" w:eastAsia="en-US"/>
        </w:rPr>
        <w:t>g noirâtre (vomito negro)</w:t>
      </w:r>
    </w:p>
    <w:p w14:paraId="68D0A214" w14:textId="77777777" w:rsidR="00872A85" w:rsidRPr="007C587C" w:rsidRDefault="007C587C" w:rsidP="00872A85">
      <w:pPr>
        <w:pStyle w:val="ListParagraph"/>
        <w:numPr>
          <w:ilvl w:val="2"/>
          <w:numId w:val="3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>I</w:t>
      </w:r>
      <w:r w:rsidR="00BC59CA"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ctère </w:t>
      </w:r>
      <w:r w:rsidR="00872A85" w:rsidRPr="007C587C">
        <w:rPr>
          <w:rFonts w:ascii="Arial" w:eastAsia="Times New Roman" w:hAnsi="Arial" w:cs="Arial"/>
          <w:b/>
          <w:color w:val="FF0000"/>
          <w:lang w:val="fr-FR" w:eastAsia="en-US"/>
        </w:rPr>
        <w:t>(</w:t>
      </w:r>
      <w:r w:rsidR="00BC59CA" w:rsidRPr="007C587C">
        <w:rPr>
          <w:rFonts w:ascii="Arial" w:eastAsia="Times New Roman" w:hAnsi="Arial" w:cs="Arial"/>
          <w:b/>
          <w:color w:val="FF0000"/>
          <w:lang w:val="fr-FR" w:eastAsia="en-US"/>
        </w:rPr>
        <w:t>qui donne son nom à la maladie</w:t>
      </w:r>
      <w:r w:rsidR="00872A85" w:rsidRPr="007C587C">
        <w:rPr>
          <w:rFonts w:ascii="Arial" w:eastAsia="Times New Roman" w:hAnsi="Arial" w:cs="Arial"/>
          <w:b/>
          <w:color w:val="FF0000"/>
          <w:lang w:val="fr-FR" w:eastAsia="en-US"/>
        </w:rPr>
        <w:t>)</w:t>
      </w:r>
    </w:p>
    <w:p w14:paraId="26E6BD4C" w14:textId="3ECE9C22" w:rsidR="00872A85" w:rsidRPr="007C587C" w:rsidRDefault="00872A85" w:rsidP="00872A85">
      <w:pPr>
        <w:pStyle w:val="ListParagraph"/>
        <w:numPr>
          <w:ilvl w:val="2"/>
          <w:numId w:val="3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>T</w:t>
      </w:r>
      <w:r w:rsidR="007C587C" w:rsidRPr="007C587C">
        <w:rPr>
          <w:rFonts w:ascii="Arial" w:eastAsia="Times New Roman" w:hAnsi="Arial" w:cs="Arial"/>
          <w:b/>
          <w:color w:val="FF0000"/>
          <w:lang w:val="fr-FR" w:eastAsia="en-US"/>
        </w:rPr>
        <w:t>r</w:t>
      </w:r>
      <w:r w:rsidR="00BC59CA" w:rsidRPr="007C587C">
        <w:rPr>
          <w:rFonts w:ascii="Arial" w:eastAsia="Times New Roman" w:hAnsi="Arial" w:cs="Arial"/>
          <w:b/>
          <w:color w:val="FF0000"/>
          <w:lang w:val="fr-FR" w:eastAsia="en-US"/>
        </w:rPr>
        <w:t>oubles rénaux (albuminurie</w:t>
      </w:r>
      <w:r w:rsidR="00A9542F">
        <w:rPr>
          <w:rFonts w:ascii="Arial" w:eastAsia="Times New Roman" w:hAnsi="Arial" w:cs="Arial"/>
          <w:b/>
          <w:color w:val="FF0000"/>
          <w:lang w:val="fr-FR" w:eastAsia="en-US"/>
        </w:rPr>
        <w:t xml:space="preserve"> puis IRA</w:t>
      </w:r>
      <w:r w:rsidR="00BC59CA"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). </w:t>
      </w:r>
    </w:p>
    <w:p w14:paraId="7CF8D2E4" w14:textId="77777777" w:rsidR="00872A85" w:rsidRPr="007C587C" w:rsidRDefault="007C587C" w:rsidP="00872A85">
      <w:pPr>
        <w:pStyle w:val="ListParagraph"/>
        <w:numPr>
          <w:ilvl w:val="0"/>
          <w:numId w:val="5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Délire, convulsions, </w:t>
      </w:r>
      <w:r w:rsidR="00872A85" w:rsidRPr="007C587C">
        <w:rPr>
          <w:rFonts w:ascii="Arial" w:eastAsia="Times New Roman" w:hAnsi="Arial" w:cs="Arial"/>
          <w:b/>
          <w:color w:val="FF0000"/>
          <w:lang w:val="fr-FR" w:eastAsia="en-US"/>
        </w:rPr>
        <w:t>coma</w:t>
      </w:r>
    </w:p>
    <w:p w14:paraId="70BF5D33" w14:textId="1EBBD8F5" w:rsidR="00872A85" w:rsidRPr="007C587C" w:rsidRDefault="00872A85" w:rsidP="00872A85">
      <w:pPr>
        <w:pStyle w:val="ListParagraph"/>
        <w:numPr>
          <w:ilvl w:val="0"/>
          <w:numId w:val="5"/>
        </w:numPr>
        <w:ind w:right="-1481"/>
        <w:rPr>
          <w:rFonts w:ascii="Arial" w:hAnsi="Arial" w:cs="Arial"/>
          <w:b/>
          <w:color w:val="FF0000"/>
          <w:u w:val="single"/>
          <w:lang w:val="fr-FR"/>
        </w:rPr>
      </w:pP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Décès dans </w:t>
      </w:r>
      <w:r w:rsidR="00BC59CA" w:rsidRPr="007C587C">
        <w:rPr>
          <w:rFonts w:ascii="Arial" w:eastAsia="Times New Roman" w:hAnsi="Arial" w:cs="Arial"/>
          <w:b/>
          <w:color w:val="FF0000"/>
          <w:lang w:val="fr-FR" w:eastAsia="en-US"/>
        </w:rPr>
        <w:t xml:space="preserve">50 </w:t>
      </w:r>
      <w:r w:rsidRPr="007C587C">
        <w:rPr>
          <w:rFonts w:ascii="Arial" w:eastAsia="Times New Roman" w:hAnsi="Arial" w:cs="Arial"/>
          <w:b/>
          <w:color w:val="FF0000"/>
          <w:lang w:val="fr-FR" w:eastAsia="en-US"/>
        </w:rPr>
        <w:t>à 80% des cas</w:t>
      </w:r>
      <w:r w:rsidR="00A9542F">
        <w:rPr>
          <w:rFonts w:ascii="Arial" w:eastAsia="Times New Roman" w:hAnsi="Arial" w:cs="Arial"/>
          <w:b/>
          <w:color w:val="FF0000"/>
          <w:lang w:val="fr-FR" w:eastAsia="en-US"/>
        </w:rPr>
        <w:t xml:space="preserve"> en phase toxique après 10-14 jours</w:t>
      </w:r>
    </w:p>
    <w:p w14:paraId="78676EC7" w14:textId="77777777" w:rsidR="00872A85" w:rsidRPr="007C587C" w:rsidRDefault="00872A85" w:rsidP="00872A85">
      <w:pPr>
        <w:ind w:right="-1481"/>
        <w:rPr>
          <w:rFonts w:ascii="Arial" w:hAnsi="Arial" w:cs="Arial"/>
          <w:b/>
          <w:u w:val="single"/>
          <w:lang w:val="fr-FR"/>
        </w:rPr>
      </w:pPr>
    </w:p>
    <w:p w14:paraId="3311AEDF" w14:textId="77777777" w:rsidR="004723D3" w:rsidRPr="007C587C" w:rsidRDefault="004723D3" w:rsidP="004723D3">
      <w:pPr>
        <w:ind w:left="-709"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hAnsi="Arial" w:cs="Arial"/>
          <w:b/>
          <w:u w:val="single"/>
          <w:lang w:val="fr-FR"/>
        </w:rPr>
        <w:t>Diagnostic différentiel</w:t>
      </w:r>
    </w:p>
    <w:p w14:paraId="035722DC" w14:textId="77777777" w:rsidR="00A9542F" w:rsidRPr="00A9542F" w:rsidRDefault="00A9542F" w:rsidP="00A9542F">
      <w:pPr>
        <w:pStyle w:val="ListParagraph"/>
        <w:numPr>
          <w:ilvl w:val="0"/>
          <w:numId w:val="1"/>
        </w:numPr>
        <w:ind w:right="-1481"/>
        <w:rPr>
          <w:rFonts w:ascii="Arial" w:hAnsi="Arial" w:cs="Arial"/>
          <w:b/>
          <w:u w:val="single"/>
          <w:lang w:val="fr-FR"/>
        </w:rPr>
      </w:pPr>
      <w:r w:rsidRPr="00A9542F">
        <w:rPr>
          <w:rFonts w:ascii="Arial" w:eastAsia="Times New Roman" w:hAnsi="Arial" w:cs="Arial"/>
          <w:b/>
          <w:lang w:val="fr-FR" w:eastAsia="en-US"/>
        </w:rPr>
        <w:t>Paludisme</w:t>
      </w:r>
    </w:p>
    <w:p w14:paraId="40E10C97" w14:textId="77777777" w:rsidR="00A9542F" w:rsidRPr="007C587C" w:rsidRDefault="00A9542F" w:rsidP="00A9542F">
      <w:pPr>
        <w:pStyle w:val="ListParagraph"/>
        <w:numPr>
          <w:ilvl w:val="1"/>
          <w:numId w:val="1"/>
        </w:numPr>
        <w:ind w:right="-1481"/>
        <w:rPr>
          <w:rFonts w:ascii="Arial" w:eastAsia="Times New Roman" w:hAnsi="Arial" w:cs="Arial"/>
          <w:lang w:val="fr-FR" w:eastAsia="en-US"/>
        </w:rPr>
      </w:pPr>
      <w:r w:rsidRPr="007C587C">
        <w:rPr>
          <w:rFonts w:ascii="Arial" w:eastAsia="Times New Roman" w:hAnsi="Arial" w:cs="Arial"/>
          <w:lang w:val="fr-FR" w:eastAsia="en-US"/>
        </w:rPr>
        <w:t xml:space="preserve">Labo : </w:t>
      </w:r>
      <w:proofErr w:type="spellStart"/>
      <w:r w:rsidRPr="007C587C">
        <w:rPr>
          <w:rFonts w:ascii="Arial" w:eastAsia="Times New Roman" w:hAnsi="Arial" w:cs="Arial"/>
          <w:lang w:val="fr-FR" w:eastAsia="en-US"/>
        </w:rPr>
        <w:t>parasitémie</w:t>
      </w:r>
      <w:proofErr w:type="spellEnd"/>
    </w:p>
    <w:p w14:paraId="486E6E1D" w14:textId="77777777" w:rsidR="007C587C" w:rsidRPr="007C587C" w:rsidRDefault="004723D3" w:rsidP="004723D3">
      <w:pPr>
        <w:pStyle w:val="ListParagraph"/>
        <w:numPr>
          <w:ilvl w:val="0"/>
          <w:numId w:val="1"/>
        </w:numPr>
        <w:ind w:right="-1481"/>
        <w:rPr>
          <w:rFonts w:ascii="Arial" w:eastAsia="Times New Roman" w:hAnsi="Arial" w:cs="Arial"/>
          <w:lang w:val="fr-FR" w:eastAsia="en-US"/>
        </w:rPr>
      </w:pPr>
      <w:r w:rsidRPr="007C587C">
        <w:rPr>
          <w:rFonts w:ascii="Arial" w:eastAsia="Times New Roman" w:hAnsi="Arial" w:cs="Arial"/>
          <w:lang w:val="fr-FR" w:eastAsia="en-US"/>
        </w:rPr>
        <w:t>Dengue</w:t>
      </w:r>
      <w:r w:rsidR="007C587C" w:rsidRPr="007C587C">
        <w:rPr>
          <w:rFonts w:ascii="Arial" w:eastAsia="Times New Roman" w:hAnsi="Arial" w:cs="Arial"/>
          <w:lang w:val="fr-FR" w:eastAsia="en-US"/>
        </w:rPr>
        <w:t> :</w:t>
      </w:r>
    </w:p>
    <w:p w14:paraId="7A83CEAE" w14:textId="22FB4719" w:rsidR="005762EB" w:rsidRPr="007C587C" w:rsidRDefault="005762EB" w:rsidP="005762EB">
      <w:pPr>
        <w:pStyle w:val="ListParagraph"/>
        <w:numPr>
          <w:ilvl w:val="1"/>
          <w:numId w:val="1"/>
        </w:numPr>
        <w:ind w:right="-1481"/>
        <w:rPr>
          <w:rFonts w:ascii="Arial" w:eastAsia="Times New Roman" w:hAnsi="Arial" w:cs="Arial"/>
          <w:lang w:val="fr-FR" w:eastAsia="en-US"/>
        </w:rPr>
      </w:pPr>
      <w:proofErr w:type="spellStart"/>
      <w:r w:rsidRPr="007C587C">
        <w:rPr>
          <w:rFonts w:ascii="Arial" w:eastAsia="Times New Roman" w:hAnsi="Arial" w:cs="Arial"/>
          <w:lang w:val="fr-FR" w:eastAsia="en-US"/>
        </w:rPr>
        <w:t>Spt</w:t>
      </w:r>
      <w:proofErr w:type="spellEnd"/>
      <w:r w:rsidRPr="007C587C">
        <w:rPr>
          <w:rFonts w:ascii="Arial" w:eastAsia="Times New Roman" w:hAnsi="Arial" w:cs="Arial"/>
          <w:lang w:val="fr-FR" w:eastAsia="en-US"/>
        </w:rPr>
        <w:t xml:space="preserve"> d’appel : arthralgies,</w:t>
      </w:r>
      <w:r>
        <w:rPr>
          <w:rFonts w:ascii="Arial" w:eastAsia="Times New Roman" w:hAnsi="Arial" w:cs="Arial"/>
          <w:lang w:val="fr-FR" w:eastAsia="en-US"/>
        </w:rPr>
        <w:t xml:space="preserve"> </w:t>
      </w:r>
      <w:r w:rsidRPr="007C587C">
        <w:rPr>
          <w:rFonts w:ascii="Arial" w:eastAsia="Times New Roman" w:hAnsi="Arial" w:cs="Arial"/>
          <w:lang w:val="fr-FR" w:eastAsia="en-US"/>
        </w:rPr>
        <w:t>douleurs abdominales et oculaires, pétéchies (signe du Tourniquet)</w:t>
      </w:r>
    </w:p>
    <w:p w14:paraId="4F8324DA" w14:textId="128C1481" w:rsidR="007C587C" w:rsidRPr="007C587C" w:rsidRDefault="007C587C" w:rsidP="007C587C">
      <w:pPr>
        <w:pStyle w:val="ListParagraph"/>
        <w:numPr>
          <w:ilvl w:val="1"/>
          <w:numId w:val="1"/>
        </w:numPr>
        <w:ind w:right="-1481"/>
        <w:rPr>
          <w:rFonts w:ascii="Arial" w:eastAsia="Times New Roman" w:hAnsi="Arial" w:cs="Arial"/>
          <w:lang w:val="fr-FR" w:eastAsia="en-US"/>
        </w:rPr>
      </w:pPr>
      <w:r w:rsidRPr="007C587C">
        <w:rPr>
          <w:rFonts w:ascii="Arial" w:eastAsia="Times New Roman" w:hAnsi="Arial" w:cs="Arial"/>
          <w:lang w:val="fr-FR" w:eastAsia="en-US"/>
        </w:rPr>
        <w:t xml:space="preserve">Labo : </w:t>
      </w:r>
      <w:proofErr w:type="spellStart"/>
      <w:r w:rsidR="005762EB">
        <w:rPr>
          <w:rFonts w:ascii="Arial" w:eastAsia="Times New Roman" w:hAnsi="Arial" w:cs="Arial"/>
          <w:lang w:val="fr-FR" w:eastAsia="en-US"/>
        </w:rPr>
        <w:t>bicytopénie</w:t>
      </w:r>
      <w:proofErr w:type="spellEnd"/>
      <w:r w:rsidR="005762EB">
        <w:rPr>
          <w:rFonts w:ascii="Arial" w:eastAsia="Times New Roman" w:hAnsi="Arial" w:cs="Arial"/>
          <w:lang w:val="fr-FR" w:eastAsia="en-US"/>
        </w:rPr>
        <w:t xml:space="preserve"> : </w:t>
      </w:r>
      <w:r w:rsidRPr="007C587C">
        <w:rPr>
          <w:rFonts w:ascii="Arial" w:eastAsia="Times New Roman" w:hAnsi="Arial" w:cs="Arial"/>
          <w:lang w:val="fr-FR" w:eastAsia="en-US"/>
        </w:rPr>
        <w:t xml:space="preserve">leuco et thrombopénie, </w:t>
      </w:r>
      <w:proofErr w:type="spellStart"/>
      <w:r w:rsidR="005762EB">
        <w:rPr>
          <w:rFonts w:ascii="Arial" w:eastAsia="Times New Roman" w:hAnsi="Arial" w:cs="Arial"/>
          <w:lang w:val="fr-FR" w:eastAsia="en-US"/>
        </w:rPr>
        <w:t>augm</w:t>
      </w:r>
      <w:proofErr w:type="spellEnd"/>
      <w:r w:rsidR="005762EB">
        <w:rPr>
          <w:rFonts w:ascii="Arial" w:eastAsia="Times New Roman" w:hAnsi="Arial" w:cs="Arial"/>
          <w:lang w:val="fr-FR" w:eastAsia="en-US"/>
        </w:rPr>
        <w:t xml:space="preserve">. du </w:t>
      </w:r>
      <w:r w:rsidRPr="007C587C">
        <w:rPr>
          <w:rFonts w:ascii="Arial" w:eastAsia="Times New Roman" w:hAnsi="Arial" w:cs="Arial"/>
          <w:lang w:val="fr-FR" w:eastAsia="en-US"/>
        </w:rPr>
        <w:t>PTT, baisse du complément)</w:t>
      </w:r>
    </w:p>
    <w:p w14:paraId="763287A6" w14:textId="6C265902" w:rsidR="00A9542F" w:rsidRDefault="00A9542F" w:rsidP="00A9542F">
      <w:pPr>
        <w:pStyle w:val="ListParagraph"/>
        <w:numPr>
          <w:ilvl w:val="0"/>
          <w:numId w:val="1"/>
        </w:numPr>
        <w:ind w:right="-1481"/>
        <w:rPr>
          <w:rFonts w:ascii="Arial" w:hAnsi="Arial" w:cs="Arial"/>
          <w:lang w:val="fr-FR"/>
        </w:rPr>
      </w:pPr>
      <w:r w:rsidRPr="00A9542F">
        <w:rPr>
          <w:rFonts w:ascii="Arial" w:hAnsi="Arial" w:cs="Arial"/>
          <w:lang w:val="fr-FR"/>
        </w:rPr>
        <w:t>Rickettsies</w:t>
      </w:r>
    </w:p>
    <w:p w14:paraId="14ACDF50" w14:textId="46FFCD77" w:rsidR="00A9542F" w:rsidRDefault="00A9542F" w:rsidP="00A9542F">
      <w:pPr>
        <w:pStyle w:val="ListParagraph"/>
        <w:numPr>
          <w:ilvl w:val="0"/>
          <w:numId w:val="1"/>
        </w:numPr>
        <w:ind w:right="-148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Hépatites virales</w:t>
      </w:r>
    </w:p>
    <w:p w14:paraId="5E7A1A0E" w14:textId="0D468466" w:rsidR="00A9542F" w:rsidRPr="00A9542F" w:rsidRDefault="00A9542F" w:rsidP="00A9542F">
      <w:pPr>
        <w:pStyle w:val="ListParagraph"/>
        <w:numPr>
          <w:ilvl w:val="0"/>
          <w:numId w:val="1"/>
        </w:numPr>
        <w:ind w:right="-148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Fièvres hémorragiques</w:t>
      </w:r>
      <w:bookmarkStart w:id="0" w:name="_GoBack"/>
      <w:bookmarkEnd w:id="0"/>
    </w:p>
    <w:p w14:paraId="52EB2731" w14:textId="77777777" w:rsidR="00A9542F" w:rsidRDefault="00A9542F" w:rsidP="00A9542F">
      <w:pPr>
        <w:ind w:left="-709" w:right="-1481"/>
        <w:rPr>
          <w:rFonts w:ascii="Arial" w:hAnsi="Arial" w:cs="Arial"/>
          <w:b/>
          <w:u w:val="single"/>
          <w:lang w:val="fr-FR"/>
        </w:rPr>
      </w:pPr>
    </w:p>
    <w:p w14:paraId="2E75610F" w14:textId="0B8AE9DD" w:rsidR="00872A85" w:rsidRPr="00A9542F" w:rsidRDefault="00872A85" w:rsidP="00A9542F">
      <w:pPr>
        <w:ind w:left="-709" w:right="-1481"/>
        <w:rPr>
          <w:rFonts w:ascii="Arial" w:hAnsi="Arial" w:cs="Arial"/>
          <w:b/>
          <w:u w:val="single"/>
          <w:lang w:val="fr-FR"/>
        </w:rPr>
      </w:pPr>
      <w:r w:rsidRPr="00A9542F">
        <w:rPr>
          <w:rFonts w:ascii="Arial" w:hAnsi="Arial" w:cs="Arial"/>
          <w:b/>
          <w:u w:val="single"/>
          <w:lang w:val="fr-FR"/>
        </w:rPr>
        <w:t>Traitement :</w:t>
      </w:r>
    </w:p>
    <w:p w14:paraId="681952C4" w14:textId="77777777" w:rsidR="00872A85" w:rsidRPr="007C587C" w:rsidRDefault="00872A85" w:rsidP="00872A85">
      <w:pPr>
        <w:pStyle w:val="ListParagraph"/>
        <w:numPr>
          <w:ilvl w:val="0"/>
          <w:numId w:val="7"/>
        </w:numPr>
        <w:ind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eastAsia="Times New Roman" w:hAnsi="Arial" w:cs="Arial"/>
          <w:lang w:val="fr-FR" w:eastAsia="en-US"/>
        </w:rPr>
        <w:t xml:space="preserve">Il n’existe aucun traitement spécifique contre la fièvre jaune. </w:t>
      </w:r>
    </w:p>
    <w:p w14:paraId="2E890CA2" w14:textId="77777777" w:rsidR="00872A85" w:rsidRPr="007C587C" w:rsidRDefault="00872A85" w:rsidP="00872A85">
      <w:pPr>
        <w:pStyle w:val="ListParagraph"/>
        <w:numPr>
          <w:ilvl w:val="0"/>
          <w:numId w:val="7"/>
        </w:numPr>
        <w:ind w:right="-1481"/>
        <w:rPr>
          <w:rFonts w:ascii="Arial" w:hAnsi="Arial" w:cs="Arial"/>
          <w:b/>
          <w:u w:val="single"/>
          <w:lang w:val="fr-FR"/>
        </w:rPr>
      </w:pPr>
      <w:r w:rsidRPr="007C587C">
        <w:rPr>
          <w:rFonts w:ascii="Arial" w:eastAsia="Times New Roman" w:hAnsi="Arial" w:cs="Arial"/>
          <w:lang w:val="fr-FR" w:eastAsia="en-US"/>
        </w:rPr>
        <w:t xml:space="preserve">Traitement symptomatique =&gt;  repos, hydratation, fébrifuge, anti vomitifs, antalgiques </w:t>
      </w:r>
    </w:p>
    <w:p w14:paraId="5AB67E1D" w14:textId="77777777" w:rsidR="00872A85" w:rsidRPr="007C587C" w:rsidRDefault="00872A85" w:rsidP="00872A85">
      <w:pPr>
        <w:pStyle w:val="ListParagraph"/>
        <w:ind w:left="-709" w:right="-1481"/>
        <w:rPr>
          <w:rFonts w:ascii="Arial" w:hAnsi="Arial" w:cs="Arial"/>
          <w:b/>
          <w:u w:val="single"/>
          <w:lang w:val="fr-FR"/>
        </w:rPr>
      </w:pPr>
    </w:p>
    <w:p w14:paraId="26110184" w14:textId="77777777" w:rsidR="00FC4019" w:rsidRPr="007C587C" w:rsidRDefault="00EB75E3" w:rsidP="00FC4019">
      <w:pPr>
        <w:ind w:left="-709"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b/>
          <w:u w:val="single"/>
          <w:lang w:val="fr-FR"/>
        </w:rPr>
        <w:t>Prévention</w:t>
      </w:r>
      <w:r w:rsidR="00FC4019" w:rsidRPr="007C587C">
        <w:rPr>
          <w:rFonts w:ascii="Arial" w:hAnsi="Arial" w:cs="Arial"/>
          <w:lang w:val="fr-FR"/>
        </w:rPr>
        <w:t>:</w:t>
      </w:r>
    </w:p>
    <w:p w14:paraId="7573FCC4" w14:textId="77777777" w:rsidR="00FC4019" w:rsidRPr="007C587C" w:rsidRDefault="00FC4019" w:rsidP="00FC4019">
      <w:pPr>
        <w:ind w:left="-709" w:right="-1481"/>
        <w:rPr>
          <w:rFonts w:ascii="Arial" w:hAnsi="Arial" w:cs="Arial"/>
          <w:lang w:val="fr-FR"/>
        </w:rPr>
      </w:pPr>
    </w:p>
    <w:p w14:paraId="7DB4E6E8" w14:textId="77777777" w:rsidR="00EB75E3" w:rsidRPr="007C587C" w:rsidRDefault="00BC59CA" w:rsidP="00FC4019">
      <w:pPr>
        <w:pStyle w:val="ListParagraph"/>
        <w:numPr>
          <w:ilvl w:val="0"/>
          <w:numId w:val="2"/>
        </w:numPr>
        <w:ind w:right="-1481"/>
        <w:rPr>
          <w:rFonts w:ascii="Arial" w:hAnsi="Arial" w:cs="Arial"/>
          <w:lang w:val="fr-FR"/>
        </w:rPr>
      </w:pPr>
      <w:proofErr w:type="spellStart"/>
      <w:r w:rsidRPr="007C587C">
        <w:rPr>
          <w:rFonts w:ascii="Arial" w:hAnsi="Arial" w:cs="Arial"/>
          <w:lang w:val="fr-FR"/>
        </w:rPr>
        <w:t>Stamaril</w:t>
      </w:r>
      <w:proofErr w:type="spellEnd"/>
      <w:r w:rsidRPr="007C587C">
        <w:rPr>
          <w:rFonts w:ascii="Arial" w:hAnsi="Arial" w:cs="Arial"/>
          <w:lang w:val="fr-FR"/>
        </w:rPr>
        <w:t xml:space="preserve">® Pasteur= </w:t>
      </w:r>
      <w:r w:rsidR="00FC4019" w:rsidRPr="007C587C">
        <w:rPr>
          <w:rFonts w:ascii="Arial" w:hAnsi="Arial" w:cs="Arial"/>
          <w:lang w:val="fr-FR"/>
        </w:rPr>
        <w:t>Vaccin vivant</w:t>
      </w:r>
      <w:r w:rsidR="00EB75E3" w:rsidRPr="007C587C">
        <w:rPr>
          <w:rFonts w:ascii="Arial" w:hAnsi="Arial" w:cs="Arial"/>
          <w:lang w:val="fr-FR"/>
        </w:rPr>
        <w:t xml:space="preserve"> réalise sur embryon de poulet</w:t>
      </w:r>
    </w:p>
    <w:p w14:paraId="200B4E4A" w14:textId="77777777" w:rsidR="00FC4019" w:rsidRPr="007C587C" w:rsidRDefault="00EB75E3" w:rsidP="00FC4019">
      <w:pPr>
        <w:pStyle w:val="ListParagraph"/>
        <w:numPr>
          <w:ilvl w:val="0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 xml:space="preserve">1 dose protège </w:t>
      </w:r>
      <w:r w:rsidR="00BC59CA" w:rsidRPr="007C587C">
        <w:rPr>
          <w:rFonts w:ascii="Arial" w:hAnsi="Arial" w:cs="Arial"/>
          <w:lang w:val="fr-FR"/>
        </w:rPr>
        <w:t xml:space="preserve">&gt;99% pendant </w:t>
      </w:r>
      <w:r w:rsidRPr="007C587C">
        <w:rPr>
          <w:rFonts w:ascii="Arial" w:hAnsi="Arial" w:cs="Arial"/>
          <w:lang w:val="fr-FR"/>
        </w:rPr>
        <w:t>10-15 an</w:t>
      </w:r>
      <w:r w:rsidR="00FC4019" w:rsidRPr="007C587C">
        <w:rPr>
          <w:rFonts w:ascii="Arial" w:hAnsi="Arial" w:cs="Arial"/>
          <w:lang w:val="fr-FR"/>
        </w:rPr>
        <w:t>s</w:t>
      </w:r>
      <w:r w:rsidR="00BC59CA" w:rsidRPr="007C587C">
        <w:rPr>
          <w:rFonts w:ascii="Arial" w:hAnsi="Arial" w:cs="Arial"/>
          <w:lang w:val="fr-FR"/>
        </w:rPr>
        <w:t xml:space="preserve"> </w:t>
      </w:r>
      <w:r w:rsidR="00BC59CA" w:rsidRPr="007C587C">
        <w:rPr>
          <w:rFonts w:ascii="Arial" w:hAnsi="Arial" w:cs="Arial"/>
          <w:b/>
          <w:lang w:val="fr-FR"/>
        </w:rPr>
        <w:t>dès 10 jours</w:t>
      </w:r>
      <w:r w:rsidR="00BC59CA" w:rsidRPr="007C587C">
        <w:rPr>
          <w:rFonts w:ascii="Arial" w:hAnsi="Arial" w:cs="Arial"/>
          <w:lang w:val="fr-FR"/>
        </w:rPr>
        <w:t xml:space="preserve"> post vaccin</w:t>
      </w:r>
    </w:p>
    <w:p w14:paraId="6CC73809" w14:textId="77777777" w:rsidR="00EB75E3" w:rsidRPr="007C587C" w:rsidRDefault="00EB75E3" w:rsidP="00FC4019">
      <w:pPr>
        <w:pStyle w:val="ListParagraph"/>
        <w:numPr>
          <w:ilvl w:val="0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>Dès 9 mois (CI chez &lt; 6 mois)</w:t>
      </w:r>
    </w:p>
    <w:p w14:paraId="31BD923A" w14:textId="77777777" w:rsidR="00FC4019" w:rsidRPr="007C587C" w:rsidRDefault="00FC4019" w:rsidP="00FC4019">
      <w:pPr>
        <w:pStyle w:val="ListParagraph"/>
        <w:numPr>
          <w:ilvl w:val="0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 xml:space="preserve">Ad 10% des </w:t>
      </w:r>
      <w:r w:rsidR="00EB75E3" w:rsidRPr="007C587C">
        <w:rPr>
          <w:rFonts w:ascii="Arial" w:hAnsi="Arial" w:cs="Arial"/>
          <w:lang w:val="fr-FR"/>
        </w:rPr>
        <w:t>patients</w:t>
      </w:r>
      <w:r w:rsidRPr="007C587C">
        <w:rPr>
          <w:rFonts w:ascii="Arial" w:hAnsi="Arial" w:cs="Arial"/>
          <w:lang w:val="fr-FR"/>
        </w:rPr>
        <w:t xml:space="preserve"> </w:t>
      </w:r>
      <w:proofErr w:type="gramStart"/>
      <w:r w:rsidRPr="007C587C">
        <w:rPr>
          <w:rFonts w:ascii="Arial" w:hAnsi="Arial" w:cs="Arial"/>
          <w:lang w:val="fr-FR"/>
        </w:rPr>
        <w:t>font</w:t>
      </w:r>
      <w:proofErr w:type="gramEnd"/>
      <w:r w:rsidRPr="007C587C">
        <w:rPr>
          <w:rFonts w:ascii="Arial" w:hAnsi="Arial" w:cs="Arial"/>
          <w:lang w:val="fr-FR"/>
        </w:rPr>
        <w:t xml:space="preserve"> une </w:t>
      </w:r>
      <w:r w:rsidR="00EB75E3" w:rsidRPr="007C587C">
        <w:rPr>
          <w:rFonts w:ascii="Arial" w:hAnsi="Arial" w:cs="Arial"/>
          <w:lang w:val="fr-FR"/>
        </w:rPr>
        <w:t>réaction</w:t>
      </w:r>
      <w:r w:rsidRPr="007C587C">
        <w:rPr>
          <w:rFonts w:ascii="Arial" w:hAnsi="Arial" w:cs="Arial"/>
          <w:lang w:val="fr-FR"/>
        </w:rPr>
        <w:t xml:space="preserve"> vaccinale </w:t>
      </w:r>
      <w:r w:rsidR="00EB75E3" w:rsidRPr="007C587C">
        <w:rPr>
          <w:rFonts w:ascii="Arial" w:hAnsi="Arial" w:cs="Arial"/>
          <w:lang w:val="fr-FR"/>
        </w:rPr>
        <w:t>2</w:t>
      </w:r>
      <w:r w:rsidRPr="007C587C">
        <w:rPr>
          <w:rFonts w:ascii="Arial" w:hAnsi="Arial" w:cs="Arial"/>
          <w:lang w:val="fr-FR"/>
        </w:rPr>
        <w:t>-10 jours après avec T°, myalgies</w:t>
      </w:r>
      <w:r w:rsidR="00EB75E3" w:rsidRPr="007C587C">
        <w:rPr>
          <w:rFonts w:ascii="Arial" w:hAnsi="Arial" w:cs="Arial"/>
          <w:lang w:val="fr-FR"/>
        </w:rPr>
        <w:t>, céphalées</w:t>
      </w:r>
    </w:p>
    <w:p w14:paraId="509F96B5" w14:textId="77777777" w:rsidR="00EB75E3" w:rsidRPr="007C587C" w:rsidRDefault="00EB75E3" w:rsidP="00FC4019">
      <w:pPr>
        <w:pStyle w:val="ListParagraph"/>
        <w:numPr>
          <w:ilvl w:val="0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 xml:space="preserve">Vaccin CI chez </w:t>
      </w:r>
    </w:p>
    <w:p w14:paraId="15657D37" w14:textId="77777777" w:rsidR="00EB75E3" w:rsidRPr="007C587C" w:rsidRDefault="00EB75E3" w:rsidP="00EB75E3">
      <w:pPr>
        <w:pStyle w:val="ListParagraph"/>
        <w:numPr>
          <w:ilvl w:val="1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>&lt; 6 mois</w:t>
      </w:r>
    </w:p>
    <w:p w14:paraId="71816A30" w14:textId="77777777" w:rsidR="00EB75E3" w:rsidRPr="007C587C" w:rsidRDefault="00EB75E3" w:rsidP="00EB75E3">
      <w:pPr>
        <w:pStyle w:val="ListParagraph"/>
        <w:numPr>
          <w:ilvl w:val="1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>immunosuppression (vaccine vivant) =&gt; Traitements immunosuppresseurs, HIV avec &lt; 200 CD4/mcl</w:t>
      </w:r>
    </w:p>
    <w:p w14:paraId="0CD3B105" w14:textId="77777777" w:rsidR="00EB75E3" w:rsidRPr="007C587C" w:rsidRDefault="00BC59CA" w:rsidP="00EB75E3">
      <w:pPr>
        <w:pStyle w:val="ListParagraph"/>
        <w:numPr>
          <w:ilvl w:val="1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>Anaphylaxie à l’œuf</w:t>
      </w:r>
    </w:p>
    <w:p w14:paraId="303AD0C7" w14:textId="77777777" w:rsidR="00BC59CA" w:rsidRPr="007C587C" w:rsidRDefault="00BC59CA" w:rsidP="00EB75E3">
      <w:pPr>
        <w:pStyle w:val="ListParagraph"/>
        <w:numPr>
          <w:ilvl w:val="1"/>
          <w:numId w:val="2"/>
        </w:numPr>
        <w:ind w:right="-1481"/>
        <w:rPr>
          <w:rFonts w:ascii="Arial" w:hAnsi="Arial" w:cs="Arial"/>
          <w:lang w:val="fr-FR"/>
        </w:rPr>
      </w:pPr>
      <w:r w:rsidRPr="007C587C">
        <w:rPr>
          <w:rFonts w:ascii="Arial" w:hAnsi="Arial" w:cs="Arial"/>
          <w:lang w:val="fr-FR"/>
        </w:rPr>
        <w:t>Grossesse (CI relative)</w:t>
      </w:r>
    </w:p>
    <w:sectPr w:rsidR="00BC59CA" w:rsidRPr="007C587C" w:rsidSect="007C587C">
      <w:pgSz w:w="11900" w:h="16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8E"/>
    <w:multiLevelType w:val="hybridMultilevel"/>
    <w:tmpl w:val="4E0C7E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5357D3"/>
    <w:multiLevelType w:val="hybridMultilevel"/>
    <w:tmpl w:val="DF3465E4"/>
    <w:lvl w:ilvl="0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1FD97D43"/>
    <w:multiLevelType w:val="hybridMultilevel"/>
    <w:tmpl w:val="AD18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4960"/>
    <w:multiLevelType w:val="hybridMultilevel"/>
    <w:tmpl w:val="41F6CA1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D960175"/>
    <w:multiLevelType w:val="hybridMultilevel"/>
    <w:tmpl w:val="2968025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1DD286E"/>
    <w:multiLevelType w:val="hybridMultilevel"/>
    <w:tmpl w:val="20B8A2A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3364038"/>
    <w:multiLevelType w:val="hybridMultilevel"/>
    <w:tmpl w:val="B97441BC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BDA7506"/>
    <w:multiLevelType w:val="hybridMultilevel"/>
    <w:tmpl w:val="928233C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1023817"/>
    <w:multiLevelType w:val="hybridMultilevel"/>
    <w:tmpl w:val="ECF88EC2"/>
    <w:lvl w:ilvl="0" w:tplc="506E1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BC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6B268">
      <w:start w:val="-1639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06D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6B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2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A9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2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19"/>
    <w:rsid w:val="003B7A29"/>
    <w:rsid w:val="00445E45"/>
    <w:rsid w:val="004723D3"/>
    <w:rsid w:val="005762EB"/>
    <w:rsid w:val="007C587C"/>
    <w:rsid w:val="00872A85"/>
    <w:rsid w:val="00A9542F"/>
    <w:rsid w:val="00BC59CA"/>
    <w:rsid w:val="00EB75E3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8E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EastAsia" w:hAnsi="Arial Black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9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EastAsia" w:hAnsi="Arial Black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9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0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2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4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235</Words>
  <Characters>1346</Characters>
  <Application>Microsoft Macintosh Word</Application>
  <DocSecurity>0</DocSecurity>
  <Lines>11</Lines>
  <Paragraphs>3</Paragraphs>
  <ScaleCrop>false</ScaleCrop>
  <Company>-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</dc:creator>
  <cp:keywords/>
  <dc:description/>
  <cp:lastModifiedBy>dd d</cp:lastModifiedBy>
  <cp:revision>4</cp:revision>
  <dcterms:created xsi:type="dcterms:W3CDTF">2014-06-27T16:32:00Z</dcterms:created>
  <dcterms:modified xsi:type="dcterms:W3CDTF">2014-06-27T17:29:00Z</dcterms:modified>
</cp:coreProperties>
</file>