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755DB" w14:textId="77777777" w:rsidR="00E448F9" w:rsidRPr="00273893" w:rsidRDefault="00273893" w:rsidP="00273893">
      <w:pPr>
        <w:jc w:val="center"/>
        <w:rPr>
          <w:b/>
        </w:rPr>
      </w:pPr>
      <w:r w:rsidRPr="00273893">
        <w:rPr>
          <w:b/>
        </w:rPr>
        <w:t xml:space="preserve">QUESTION REPONSES </w:t>
      </w:r>
      <w:bookmarkStart w:id="0" w:name="_GoBack"/>
      <w:r w:rsidRPr="009F46B8">
        <w:rPr>
          <w:b/>
          <w:color w:val="FF0000"/>
        </w:rPr>
        <w:t>INFOVAC</w:t>
      </w:r>
      <w:r w:rsidRPr="00273893">
        <w:rPr>
          <w:b/>
        </w:rPr>
        <w:t xml:space="preserve"> </w:t>
      </w:r>
      <w:bookmarkEnd w:id="0"/>
      <w:r w:rsidRPr="00273893">
        <w:rPr>
          <w:b/>
        </w:rPr>
        <w:t>SUR LA VACCINATION POUR LA COQUELUCHE</w:t>
      </w:r>
    </w:p>
    <w:p w14:paraId="0C3590BF" w14:textId="77777777" w:rsidR="00273893" w:rsidRDefault="000130BA">
      <w:r>
        <w:t>MARS 2013 :</w:t>
      </w:r>
    </w:p>
    <w:p w14:paraId="7DFEAF39" w14:textId="77777777" w:rsidR="00273893" w:rsidRDefault="00273893" w:rsidP="00273893">
      <w:pPr>
        <w:pStyle w:val="ListParagraph"/>
        <w:numPr>
          <w:ilvl w:val="0"/>
          <w:numId w:val="1"/>
        </w:numPr>
      </w:pPr>
      <w:r w:rsidRPr="00273893">
        <w:rPr>
          <w:b/>
        </w:rPr>
        <w:t>C’est compliqué pour mon agenda d’avoir des consultations à 2-4-6 mois pour certains enfants et à 2-3-4 mois pour d’autres. Est-ce que je peux proposer un calendrier vaccinal 2-3-4 mois à tous mes patients ?</w:t>
      </w:r>
      <w:r w:rsidRPr="00273893">
        <w:t xml:space="preserve"> Oui, bien sûr… Ce calendrier est utilisé pour tous en Angleterre et en Allemagne, par exemple. Il a l’avantage d’une protection plus précoce contre la coqueluche (et </w:t>
      </w:r>
      <w:proofErr w:type="spellStart"/>
      <w:r w:rsidRPr="00273893">
        <w:t>Hib</w:t>
      </w:r>
      <w:proofErr w:type="spellEnd"/>
      <w:r w:rsidRPr="00273893">
        <w:t xml:space="preserve">), mais aussi de permettre de terminer la </w:t>
      </w:r>
      <w:proofErr w:type="spellStart"/>
      <w:r w:rsidRPr="00273893">
        <w:t>primovaccination</w:t>
      </w:r>
      <w:proofErr w:type="spellEnd"/>
      <w:r w:rsidRPr="00273893">
        <w:t xml:space="preserve"> avant que commencent la plupart des infections qui interfèrent et retardent si souvent la fin des vaccins de la première année ! </w:t>
      </w:r>
    </w:p>
    <w:p w14:paraId="2E95149F" w14:textId="77777777" w:rsidR="00273893" w:rsidRDefault="00273893" w:rsidP="00273893">
      <w:pPr>
        <w:pStyle w:val="ListParagraph"/>
        <w:numPr>
          <w:ilvl w:val="0"/>
          <w:numId w:val="1"/>
        </w:numPr>
      </w:pPr>
      <w:r w:rsidRPr="00273893">
        <w:rPr>
          <w:b/>
        </w:rPr>
        <w:t xml:space="preserve">Puis-je conserver un rappel à 18 mois pour tous mes patients, indépendamment du calendrier de la </w:t>
      </w:r>
      <w:proofErr w:type="spellStart"/>
      <w:r w:rsidRPr="00273893">
        <w:rPr>
          <w:b/>
        </w:rPr>
        <w:t>primovaccination</w:t>
      </w:r>
      <w:proofErr w:type="spellEnd"/>
      <w:r w:rsidRPr="00273893">
        <w:rPr>
          <w:b/>
        </w:rPr>
        <w:t xml:space="preserve"> (2-3-4 ou 2-4-6 mois) ?</w:t>
      </w:r>
      <w:r w:rsidRPr="00273893">
        <w:t xml:space="preserve"> NON ! Nous vous conseillons vivement une consultation à </w:t>
      </w:r>
      <w:r w:rsidRPr="000130BA">
        <w:rPr>
          <w:color w:val="FF0000"/>
        </w:rPr>
        <w:t>15 mois pour tous vos patients</w:t>
      </w:r>
      <w:r w:rsidRPr="00273893">
        <w:t xml:space="preserve">. En effet, la protection induite par les 3 premières doses diminue rapidement même après une </w:t>
      </w:r>
      <w:proofErr w:type="spellStart"/>
      <w:r w:rsidRPr="00273893">
        <w:t>primovaccination</w:t>
      </w:r>
      <w:proofErr w:type="spellEnd"/>
      <w:r w:rsidRPr="00273893">
        <w:t xml:space="preserve"> à 2-4-6 mois et beaucoup d’enfants de 15-16 mois n’ont plus d’anticorps contre le tétanos, </w:t>
      </w:r>
      <w:proofErr w:type="spellStart"/>
      <w:r w:rsidRPr="00273893">
        <w:t>Hib</w:t>
      </w:r>
      <w:proofErr w:type="spellEnd"/>
      <w:r w:rsidRPr="00273893">
        <w:t xml:space="preserve"> ou la coqueluche.... </w:t>
      </w:r>
      <w:r w:rsidRPr="000130BA">
        <w:rPr>
          <w:color w:val="FF0000"/>
        </w:rPr>
        <w:t>Il est donc un peu risqué – et inutile - d’attendre 18 mois pour réactiver leur immunité.</w:t>
      </w:r>
      <w:r w:rsidRPr="00273893">
        <w:t xml:space="preserve">  </w:t>
      </w:r>
    </w:p>
    <w:p w14:paraId="2844D56E" w14:textId="77777777" w:rsidR="00273893" w:rsidRDefault="00273893" w:rsidP="00273893">
      <w:pPr>
        <w:pStyle w:val="ListParagraph"/>
        <w:numPr>
          <w:ilvl w:val="0"/>
          <w:numId w:val="1"/>
        </w:numPr>
      </w:pPr>
      <w:r w:rsidRPr="00273893">
        <w:rPr>
          <w:b/>
        </w:rPr>
        <w:t xml:space="preserve">Je ne suis plus au clair avec les recommandations de </w:t>
      </w:r>
      <w:proofErr w:type="spellStart"/>
      <w:r w:rsidRPr="00273893">
        <w:rPr>
          <w:b/>
        </w:rPr>
        <w:t>Boostrix</w:t>
      </w:r>
      <w:proofErr w:type="spellEnd"/>
      <w:r w:rsidRPr="00273893">
        <w:rPr>
          <w:b/>
        </w:rPr>
        <w:t xml:space="preserve">® pour les ados : faut-il le proposer à ceux qui ont déjà eu leur </w:t>
      </w:r>
      <w:proofErr w:type="spellStart"/>
      <w:r w:rsidRPr="00273893">
        <w:rPr>
          <w:b/>
        </w:rPr>
        <w:t>dT</w:t>
      </w:r>
      <w:proofErr w:type="spellEnd"/>
      <w:r w:rsidRPr="00273893">
        <w:rPr>
          <w:b/>
        </w:rPr>
        <w:t xml:space="preserve"> plus de 2 ans auparavant ?</w:t>
      </w:r>
      <w:r w:rsidRPr="00273893">
        <w:t xml:space="preserve"> Non, seulement s’ils ont reçu moins de 5 doses de coqueluche (= rattrapage), dont la dernière avant 8 ans. </w:t>
      </w:r>
    </w:p>
    <w:p w14:paraId="73BCA33E" w14:textId="77777777" w:rsidR="00273893" w:rsidRDefault="00273893" w:rsidP="00273893">
      <w:pPr>
        <w:pStyle w:val="ListParagraph"/>
        <w:numPr>
          <w:ilvl w:val="0"/>
          <w:numId w:val="1"/>
        </w:numPr>
      </w:pPr>
      <w:r w:rsidRPr="00273893">
        <w:rPr>
          <w:b/>
        </w:rPr>
        <w:t xml:space="preserve">Que proposer à une future grand-mère qui va aider sa fille après son accouchement et dont la fille lui demande d’être vaccinée contre la coqueluche? Son dernier rappel </w:t>
      </w:r>
      <w:proofErr w:type="spellStart"/>
      <w:r w:rsidRPr="00273893">
        <w:rPr>
          <w:b/>
        </w:rPr>
        <w:t>dT</w:t>
      </w:r>
      <w:proofErr w:type="spellEnd"/>
      <w:r w:rsidRPr="00273893">
        <w:rPr>
          <w:b/>
        </w:rPr>
        <w:t xml:space="preserve"> date de 1 an seulement et elle craint les effets secondaires.</w:t>
      </w:r>
      <w:r w:rsidRPr="00273893">
        <w:t xml:space="preserve"> Il faut la rassurer et la vacciner ! Une étude canadienne a analysé les effets secondaires de 4'524 professionnels de santé après un rappel </w:t>
      </w:r>
      <w:proofErr w:type="spellStart"/>
      <w:r w:rsidRPr="00273893">
        <w:t>dTpa</w:t>
      </w:r>
      <w:proofErr w:type="spellEnd"/>
      <w:r w:rsidRPr="00273893">
        <w:t xml:space="preserve"> (Talbot EA, Vaccine 2010). Résultat : aucune différence significative dans la fréquence des réactions inflammatoires locales ou systémique en fonction de l’intervalle (≥ 2 ans vs &lt; 2 ans) écoulé depuis le rappel </w:t>
      </w:r>
      <w:proofErr w:type="spellStart"/>
      <w:r w:rsidRPr="00273893">
        <w:t>dT</w:t>
      </w:r>
      <w:proofErr w:type="spellEnd"/>
      <w:r w:rsidRPr="00273893">
        <w:t xml:space="preserve"> précédent ! </w:t>
      </w:r>
      <w:r w:rsidRPr="000130BA">
        <w:rPr>
          <w:color w:val="FF0000"/>
        </w:rPr>
        <w:t>Dans ces conditions un intervalle d’un mois est suffisant</w:t>
      </w:r>
      <w:r w:rsidRPr="00273893">
        <w:t>.</w:t>
      </w:r>
    </w:p>
    <w:p w14:paraId="26CF69E7" w14:textId="77777777" w:rsidR="00273893" w:rsidRDefault="00273893"/>
    <w:p w14:paraId="7E1E7770" w14:textId="77777777" w:rsidR="00273893" w:rsidRDefault="00273893"/>
    <w:sectPr w:rsidR="00273893" w:rsidSect="00E16FF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54773"/>
    <w:multiLevelType w:val="hybridMultilevel"/>
    <w:tmpl w:val="A88A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93"/>
    <w:rsid w:val="000130BA"/>
    <w:rsid w:val="00273893"/>
    <w:rsid w:val="009F46B8"/>
    <w:rsid w:val="00E16FFA"/>
    <w:rsid w:val="00E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5CDD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1801</Characters>
  <Application>Microsoft Macintosh Word</Application>
  <DocSecurity>0</DocSecurity>
  <Lines>15</Lines>
  <Paragraphs>4</Paragraphs>
  <ScaleCrop>false</ScaleCrop>
  <Company>-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3</cp:revision>
  <dcterms:created xsi:type="dcterms:W3CDTF">2013-03-05T12:12:00Z</dcterms:created>
  <dcterms:modified xsi:type="dcterms:W3CDTF">2013-03-05T12:18:00Z</dcterms:modified>
</cp:coreProperties>
</file>