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F9" w:rsidRPr="002E1B16" w:rsidRDefault="002E1B16" w:rsidP="002E1B16">
      <w:pPr>
        <w:jc w:val="center"/>
        <w:rPr>
          <w:b/>
        </w:rPr>
      </w:pPr>
      <w:r w:rsidRPr="002E1B16">
        <w:rPr>
          <w:b/>
        </w:rPr>
        <w:t>Vaccins et sérologies</w:t>
      </w:r>
    </w:p>
    <w:p w:rsidR="002E1B16" w:rsidRPr="002E1B16" w:rsidRDefault="002E1B16" w:rsidP="002E1B16">
      <w:pPr>
        <w:jc w:val="center"/>
        <w:rPr>
          <w:i/>
        </w:rPr>
      </w:pPr>
      <w:proofErr w:type="spellStart"/>
      <w:r w:rsidRPr="002E1B16">
        <w:rPr>
          <w:i/>
        </w:rPr>
        <w:t>Infovac</w:t>
      </w:r>
      <w:proofErr w:type="spellEnd"/>
      <w:r w:rsidRPr="002E1B16">
        <w:rPr>
          <w:i/>
        </w:rPr>
        <w:t xml:space="preserve"> (mars 2012)</w:t>
      </w:r>
    </w:p>
    <w:p w:rsidR="002E1B16" w:rsidRDefault="002E1B16"/>
    <w:p w:rsidR="002E1B16" w:rsidRPr="002E1B16" w:rsidRDefault="002E1B16" w:rsidP="002E1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De plus en plus de patients me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demandent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des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sérologies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en</w:t>
      </w:r>
    </w:p>
    <w:p w:rsidR="002E1B16" w:rsidRPr="002E1B16" w:rsidRDefault="002E1B16" w:rsidP="002E1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1"/>
          <w:szCs w:val="21"/>
          <w:lang w:val="en-US"/>
        </w:rPr>
      </w:pPr>
      <w:proofErr w:type="spellStart"/>
      <w:proofErr w:type="gram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espérant</w:t>
      </w:r>
      <w:proofErr w:type="spellEnd"/>
      <w:proofErr w:type="gram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que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certains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vaccins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ne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seront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pas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nécessaires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! </w:t>
      </w:r>
      <w:proofErr w:type="spellStart"/>
      <w:proofErr w:type="gram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Dans</w:t>
      </w:r>
      <w:proofErr w:type="spellEnd"/>
      <w:proofErr w:type="gram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quelles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situations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est-ce</w:t>
      </w:r>
      <w:proofErr w:type="spellEnd"/>
    </w:p>
    <w:p w:rsidR="002E1B16" w:rsidRPr="002E1B16" w:rsidRDefault="002E1B16" w:rsidP="002E1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utile</w:t>
      </w:r>
      <w:proofErr w:type="gram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? Par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exemple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pour la </w:t>
      </w:r>
      <w:proofErr w:type="spellStart"/>
      <w:proofErr w:type="gram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coqueluche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?</w:t>
      </w:r>
      <w:proofErr w:type="gram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</w:p>
    <w:p w:rsidR="002E1B16" w:rsidRDefault="002E1B16" w:rsidP="002E1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</w:p>
    <w:p w:rsidR="00E125DD" w:rsidRDefault="002E1B16" w:rsidP="002E1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Certains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sérologies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vaccinales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permettent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en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effet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d’individualiser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les plans de vaccination de base, et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d’autres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sont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parfaitement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inutiles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!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E125DD" w:rsidRDefault="00E125DD" w:rsidP="002E1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</w:p>
    <w:p w:rsidR="002E1B16" w:rsidRDefault="002E1B16" w:rsidP="002E1B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En </w:t>
      </w: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bref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</w:p>
    <w:p w:rsidR="002E1B16" w:rsidRDefault="002E1B16" w:rsidP="002E1B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  <w:lang w:val="en-US"/>
        </w:rPr>
        <w:t>T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>étanos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Pr="002E1B16" w:rsidRDefault="002E1B16" w:rsidP="002E1B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utile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1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mois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après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rappel pour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déterminer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la suite des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vaccins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en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cas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d’anamnèse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inconnue</w:t>
      </w:r>
    </w:p>
    <w:p w:rsidR="002E1B16" w:rsidRPr="00E125DD" w:rsidRDefault="002E1B16" w:rsidP="002E1B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End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utile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avant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un rappel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éventuellement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non encore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nécessaire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, par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exemple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chez les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patients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ayant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eu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une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forte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réaction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au rappel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précédent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hyperimmunisation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>).</w:t>
      </w:r>
    </w:p>
    <w:p w:rsidR="002E1B16" w:rsidRDefault="002E1B16" w:rsidP="002E1B1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  <w:lang w:val="en-US"/>
        </w:rPr>
        <w:t>D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>iphtérie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Pr="00E125DD" w:rsidRDefault="002E1B16" w:rsidP="002E1B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rarement</w:t>
      </w:r>
      <w:proofErr w:type="spellEnd"/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utile en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l’absence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vaccin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monovalent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contre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diphtérie</w:t>
      </w:r>
      <w:proofErr w:type="spellEnd"/>
      <w:r w:rsidR="00E125DD">
        <w:rPr>
          <w:rFonts w:ascii="Times New Roman" w:hAnsi="Times New Roman" w:cs="Times New Roman"/>
          <w:sz w:val="21"/>
          <w:szCs w:val="21"/>
          <w:lang w:val="en-US"/>
        </w:rPr>
        <w:t xml:space="preserve"> =&gt; </w:t>
      </w:r>
      <w:proofErr w:type="spellStart"/>
      <w:r w:rsidR="00E125DD">
        <w:rPr>
          <w:rFonts w:ascii="Times New Roman" w:hAnsi="Times New Roman" w:cs="Times New Roman"/>
          <w:sz w:val="21"/>
          <w:szCs w:val="21"/>
          <w:lang w:val="en-US"/>
        </w:rPr>
        <w:t>dans</w:t>
      </w:r>
      <w:proofErr w:type="spellEnd"/>
      <w:r w:rsidR="00E125D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E125DD">
        <w:rPr>
          <w:rFonts w:ascii="Times New Roman" w:hAnsi="Times New Roman" w:cs="Times New Roman"/>
          <w:sz w:val="21"/>
          <w:szCs w:val="21"/>
          <w:lang w:val="en-US"/>
        </w:rPr>
        <w:t>ces</w:t>
      </w:r>
      <w:proofErr w:type="spellEnd"/>
      <w:r w:rsidR="00E125DD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E125DD">
        <w:rPr>
          <w:rFonts w:ascii="Times New Roman" w:hAnsi="Times New Roman" w:cs="Times New Roman"/>
          <w:sz w:val="21"/>
          <w:szCs w:val="21"/>
          <w:lang w:val="en-US"/>
        </w:rPr>
        <w:t>cas</w:t>
      </w:r>
      <w:proofErr w:type="spellEnd"/>
      <w:r w:rsidR="00E125DD">
        <w:rPr>
          <w:rFonts w:ascii="Times New Roman" w:hAnsi="Times New Roman" w:cs="Times New Roman"/>
          <w:sz w:val="21"/>
          <w:szCs w:val="21"/>
          <w:lang w:val="en-US"/>
        </w:rPr>
        <w:t xml:space="preserve"> idem </w:t>
      </w:r>
      <w:proofErr w:type="spellStart"/>
      <w:r w:rsidR="00E125DD">
        <w:rPr>
          <w:rFonts w:ascii="Times New Roman" w:hAnsi="Times New Roman" w:cs="Times New Roman"/>
          <w:sz w:val="21"/>
          <w:szCs w:val="21"/>
          <w:lang w:val="en-US"/>
        </w:rPr>
        <w:t>que</w:t>
      </w:r>
      <w:proofErr w:type="spellEnd"/>
      <w:r w:rsidR="00E125DD">
        <w:rPr>
          <w:rFonts w:ascii="Times New Roman" w:hAnsi="Times New Roman" w:cs="Times New Roman"/>
          <w:sz w:val="21"/>
          <w:szCs w:val="21"/>
          <w:lang w:val="en-US"/>
        </w:rPr>
        <w:t xml:space="preserve"> pour Tétanos</w:t>
      </w:r>
      <w:bookmarkStart w:id="0" w:name="_GoBack"/>
      <w:bookmarkEnd w:id="0"/>
      <w:r w:rsidR="00E125DD"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cf.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tétanos</w:t>
      </w:r>
      <w:proofErr w:type="spellEnd"/>
      <w:r w:rsidR="00E125DD">
        <w:rPr>
          <w:rFonts w:ascii="Times New Roman" w:hAnsi="Times New Roman" w:cs="Times New Roman"/>
          <w:sz w:val="21"/>
          <w:szCs w:val="21"/>
          <w:lang w:val="en-US"/>
        </w:rPr>
        <w:t>!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2E1B16" w:rsidRDefault="002E1B16" w:rsidP="002E1B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  <w:lang w:val="en-US"/>
        </w:rPr>
        <w:t>Coqueluche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</w:p>
    <w:p w:rsidR="002E1B16" w:rsidRPr="002E1B16" w:rsidRDefault="002E1B16" w:rsidP="002E1B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inutile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pour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déterminer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l’indication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vaccinale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E1B16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car </w:t>
      </w:r>
    </w:p>
    <w:p w:rsidR="002E1B16" w:rsidRDefault="002E1B16" w:rsidP="002E1B1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F</w:t>
      </w:r>
      <w:r w:rsidRPr="002E1B16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aux </w:t>
      </w:r>
      <w:proofErr w:type="spellStart"/>
      <w:r w:rsidRPr="002E1B16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positifs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réactions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croisées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>) et</w:t>
      </w:r>
    </w:p>
    <w:p w:rsidR="002E1B16" w:rsidRDefault="002E1B16" w:rsidP="002E1B1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r w:rsidRPr="002E1B16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 xml:space="preserve">Faux </w:t>
      </w:r>
      <w:proofErr w:type="spellStart"/>
      <w:r w:rsidRPr="002E1B16">
        <w:rPr>
          <w:rFonts w:ascii="Times New Roman" w:hAnsi="Times New Roman" w:cs="Times New Roman"/>
          <w:b/>
          <w:color w:val="FF0000"/>
          <w:sz w:val="21"/>
          <w:szCs w:val="21"/>
          <w:lang w:val="en-US"/>
        </w:rPr>
        <w:t>négatifs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immunité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cellulaire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) et absence de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corrélation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établie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avec la protection; </w:t>
      </w:r>
    </w:p>
    <w:p w:rsidR="002E1B16" w:rsidRDefault="002E1B16" w:rsidP="00E125DD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=&gt;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Seulement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utile au diagnostic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tardif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coqueluche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:rsidR="002E1B16" w:rsidRDefault="002E1B16" w:rsidP="002E1B1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</w:t>
      </w:r>
      <w:r>
        <w:rPr>
          <w:rFonts w:ascii="Times New Roman" w:hAnsi="Times New Roman" w:cs="Times New Roman"/>
          <w:sz w:val="21"/>
          <w:szCs w:val="21"/>
          <w:lang w:val="en-US"/>
        </w:rPr>
        <w:t>olio :</w:t>
      </w:r>
      <w:proofErr w:type="gramEnd"/>
    </w:p>
    <w:p w:rsidR="002E1B16" w:rsidRPr="00E125DD" w:rsidRDefault="002E1B16" w:rsidP="002E1B1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inutile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(pas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d’hyperimmunisation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) et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corrélation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difficile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avec la protection</w:t>
      </w:r>
    </w:p>
    <w:p w:rsidR="002E1B16" w:rsidRDefault="002E1B16" w:rsidP="002E1B1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Hib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Pr="00E125DD" w:rsidRDefault="002E1B16" w:rsidP="002E1B1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corrélation</w:t>
      </w:r>
      <w:proofErr w:type="spellEnd"/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avec la protection,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mais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pas de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risque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d’hyperimmunisation</w:t>
      </w:r>
      <w:proofErr w:type="spellEnd"/>
    </w:p>
    <w:p w:rsidR="002E1B16" w:rsidRDefault="002E1B16" w:rsidP="002E1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R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>ougeole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rubéole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Default="002E1B16" w:rsidP="002E1B1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permettent</w:t>
      </w:r>
      <w:proofErr w:type="spellEnd"/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d’éviter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les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vaccins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si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positives (post-infection),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bien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que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le 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risqué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d’hyperimmunisation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soit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nul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</w:p>
    <w:p w:rsidR="002E1B16" w:rsidRDefault="002E1B16" w:rsidP="002E1B1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Inutiles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en post-</w:t>
      </w: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vaccinal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les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faux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négatifs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étant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frequents</w:t>
      </w:r>
    </w:p>
    <w:p w:rsidR="002E1B16" w:rsidRPr="00E125DD" w:rsidRDefault="002E1B16" w:rsidP="002E1B1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r w:rsidRPr="002E1B16">
        <w:rPr>
          <w:rFonts w:ascii="Times New Roman" w:hAnsi="Times New Roman" w:cs="Times New Roman"/>
          <w:sz w:val="21"/>
          <w:szCs w:val="21"/>
          <w:lang w:val="en-US"/>
        </w:rPr>
        <w:t>2 doses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documentées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 ROR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sont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plus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fiables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que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les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résultats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sérologies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pour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prédire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la </w:t>
      </w: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protection !</w:t>
      </w:r>
      <w:proofErr w:type="gramEnd"/>
    </w:p>
    <w:p w:rsidR="002E1B16" w:rsidRDefault="002E1B16" w:rsidP="002E1B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  <w:lang w:val="en-US"/>
        </w:rPr>
        <w:t>O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>reillons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Pr="00E125DD" w:rsidRDefault="002E1B16" w:rsidP="002E1B1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inutile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car faux-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positifs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(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réactions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croisées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) et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risque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nul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d’hyperimmunisation</w:t>
      </w:r>
      <w:proofErr w:type="spellEnd"/>
    </w:p>
    <w:p w:rsidR="002E1B16" w:rsidRDefault="002E1B16" w:rsidP="002E1B1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H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>épatite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B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Pr="00E125DD" w:rsidRDefault="002E1B16" w:rsidP="002E1B1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utile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après rappel pour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démontrer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la protection (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professionnels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 santé : </w:t>
      </w:r>
      <w:r w:rsidRPr="002E1B16">
        <w:rPr>
          <w:rFonts w:ascii="!≈'D8ˇøÚ‹" w:hAnsi="!≈'D8ˇøÚ‹" w:cs="!≈'D8ˇøÚ‹"/>
          <w:sz w:val="21"/>
          <w:szCs w:val="21"/>
          <w:lang w:val="en-US"/>
        </w:rPr>
        <w:t xml:space="preserve">≥ 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100UI/L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ou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2E1B16">
        <w:rPr>
          <w:rFonts w:ascii="!≈'D8ˇøÚ‹" w:hAnsi="!≈'D8ˇøÚ‹" w:cs="!≈'D8ˇøÚ‹"/>
          <w:b/>
          <w:sz w:val="21"/>
          <w:szCs w:val="21"/>
          <w:lang w:val="en-US"/>
        </w:rPr>
        <w:t xml:space="preserve">≥ </w:t>
      </w:r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10UI/L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si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dernier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vaccin</w:t>
      </w:r>
      <w:proofErr w:type="spellEnd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date de </w:t>
      </w:r>
      <w:r w:rsidRPr="002E1B16">
        <w:rPr>
          <w:rFonts w:ascii="!≈'D8ˇøÚ‹" w:hAnsi="!≈'D8ˇøÚ‹" w:cs="!≈'D8ˇøÚ‹"/>
          <w:b/>
          <w:sz w:val="21"/>
          <w:szCs w:val="21"/>
          <w:lang w:val="en-US"/>
        </w:rPr>
        <w:t xml:space="preserve">≥ </w:t>
      </w:r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 xml:space="preserve">5 </w:t>
      </w:r>
      <w:proofErr w:type="spellStart"/>
      <w:r w:rsidRPr="002E1B16">
        <w:rPr>
          <w:rFonts w:ascii="Times New Roman" w:hAnsi="Times New Roman" w:cs="Times New Roman"/>
          <w:b/>
          <w:sz w:val="21"/>
          <w:szCs w:val="21"/>
          <w:lang w:val="en-US"/>
        </w:rPr>
        <w:t>ans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; chez les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répondeurs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persistance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 protection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même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après la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disparition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anticorps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!</w:t>
      </w:r>
    </w:p>
    <w:p w:rsidR="002E1B16" w:rsidRDefault="002E1B16" w:rsidP="002E1B1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1"/>
          <w:szCs w:val="21"/>
          <w:lang w:val="en-US"/>
        </w:rPr>
        <w:t>V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>aricelle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Default="002E1B16" w:rsidP="002E1B1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utile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pour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éviter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la vaccination en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cas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d’anamnèse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incertaine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(adolescents,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adultes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>).</w:t>
      </w:r>
    </w:p>
    <w:p w:rsidR="002E1B16" w:rsidRPr="00E125DD" w:rsidRDefault="002E1B16" w:rsidP="002E1B1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Faux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négatifs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fréquents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(post-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v</w:t>
      </w:r>
      <w:r>
        <w:rPr>
          <w:rFonts w:ascii="Times New Roman" w:hAnsi="Times New Roman" w:cs="Times New Roman"/>
          <w:sz w:val="21"/>
          <w:szCs w:val="21"/>
          <w:lang w:val="en-US"/>
        </w:rPr>
        <w:t>accinal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ou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infection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ancienne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>) =&gt;</w:t>
      </w:r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si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nécessaire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>, test ultra-sensible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disponible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aux HUG (Genève).</w:t>
      </w:r>
    </w:p>
    <w:p w:rsidR="002E1B16" w:rsidRDefault="002E1B16" w:rsidP="002E1B1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709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HPV :</w:t>
      </w:r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2E1B16" w:rsidRPr="002E1B16" w:rsidRDefault="002E1B16" w:rsidP="002E1B1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proofErr w:type="gram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sérologies</w:t>
      </w:r>
      <w:proofErr w:type="spellEnd"/>
      <w:proofErr w:type="gram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non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disponibles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et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inutiles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car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souvent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négatives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même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en post-infection.</w:t>
      </w:r>
    </w:p>
    <w:p w:rsidR="00E125DD" w:rsidRDefault="002E1B16" w:rsidP="00E125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Certaines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sérologies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sont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également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utiles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pour la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gestion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des vaccinations des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groupes</w:t>
      </w:r>
      <w:proofErr w:type="spellEnd"/>
      <w:r w:rsidRPr="002E1B16">
        <w:rPr>
          <w:rFonts w:ascii="Times New Roman" w:hAnsi="Times New Roman" w:cs="Times New Roman"/>
          <w:sz w:val="21"/>
          <w:szCs w:val="21"/>
          <w:lang w:val="en-US"/>
        </w:rPr>
        <w:t xml:space="preserve"> à </w:t>
      </w:r>
      <w:proofErr w:type="spellStart"/>
      <w:r w:rsidRPr="002E1B16">
        <w:rPr>
          <w:rFonts w:ascii="Times New Roman" w:hAnsi="Times New Roman" w:cs="Times New Roman"/>
          <w:sz w:val="21"/>
          <w:szCs w:val="21"/>
          <w:lang w:val="en-US"/>
        </w:rPr>
        <w:t>risques</w:t>
      </w:r>
      <w:proofErr w:type="spellEnd"/>
      <w:r w:rsidR="00E125DD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:rsidR="00E125DD" w:rsidRDefault="00E125DD" w:rsidP="00E125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Pneumocoques</w:t>
      </w:r>
      <w:proofErr w:type="spellEnd"/>
    </w:p>
    <w:p w:rsidR="00E125DD" w:rsidRDefault="00E125DD" w:rsidP="00E125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Hépatite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A</w:t>
      </w:r>
    </w:p>
    <w:p w:rsidR="00E125DD" w:rsidRDefault="00E125DD" w:rsidP="00E125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FSME</w:t>
      </w:r>
    </w:p>
    <w:p w:rsidR="00E125DD" w:rsidRDefault="00E125DD" w:rsidP="00E125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Rage</w:t>
      </w:r>
    </w:p>
    <w:p w:rsidR="00E125DD" w:rsidRDefault="00E125DD" w:rsidP="00E125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Fièvre</w:t>
      </w:r>
      <w:proofErr w:type="spellEnd"/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jaune</w:t>
      </w:r>
      <w:proofErr w:type="spellEnd"/>
    </w:p>
    <w:p w:rsidR="002E1B16" w:rsidRPr="00E125DD" w:rsidRDefault="00E125DD" w:rsidP="00E125D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  <w:lang w:val="en-US"/>
        </w:rPr>
      </w:pPr>
      <w:proofErr w:type="gramStart"/>
      <w:r>
        <w:rPr>
          <w:rFonts w:ascii="Times New Roman" w:hAnsi="Times New Roman" w:cs="Times New Roman"/>
          <w:sz w:val="21"/>
          <w:szCs w:val="21"/>
          <w:lang w:val="en-US"/>
        </w:rPr>
        <w:t>etc</w:t>
      </w:r>
      <w:proofErr w:type="gramEnd"/>
      <w:r w:rsidR="002E1B16" w:rsidRPr="00E125DD">
        <w:rPr>
          <w:rFonts w:ascii="Times New Roman" w:hAnsi="Times New Roman" w:cs="Times New Roman"/>
          <w:sz w:val="21"/>
          <w:szCs w:val="21"/>
          <w:lang w:val="en-US"/>
        </w:rPr>
        <w:t>.</w:t>
      </w:r>
    </w:p>
    <w:sectPr w:rsidR="002E1B16" w:rsidRPr="00E125DD" w:rsidSect="00E125DD">
      <w:pgSz w:w="11900" w:h="16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!≈'D8ˇøÚ‹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8FD"/>
    <w:multiLevelType w:val="hybridMultilevel"/>
    <w:tmpl w:val="0540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10C"/>
    <w:multiLevelType w:val="hybridMultilevel"/>
    <w:tmpl w:val="B5B6AD72"/>
    <w:lvl w:ilvl="0" w:tplc="6AF0F87C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41FBF"/>
    <w:multiLevelType w:val="hybridMultilevel"/>
    <w:tmpl w:val="460EEE2C"/>
    <w:lvl w:ilvl="0" w:tplc="6AF0F8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11AD7"/>
    <w:multiLevelType w:val="hybridMultilevel"/>
    <w:tmpl w:val="B4664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0B0200"/>
    <w:multiLevelType w:val="hybridMultilevel"/>
    <w:tmpl w:val="ABE62A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3795A"/>
    <w:multiLevelType w:val="hybridMultilevel"/>
    <w:tmpl w:val="76561AEA"/>
    <w:lvl w:ilvl="0" w:tplc="6AF0F87C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F1501A"/>
    <w:multiLevelType w:val="hybridMultilevel"/>
    <w:tmpl w:val="7486B9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7709B5"/>
    <w:multiLevelType w:val="hybridMultilevel"/>
    <w:tmpl w:val="0F86CD68"/>
    <w:lvl w:ilvl="0" w:tplc="6AF0F8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B96387"/>
    <w:multiLevelType w:val="hybridMultilevel"/>
    <w:tmpl w:val="0DFCF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1F0B37"/>
    <w:multiLevelType w:val="hybridMultilevel"/>
    <w:tmpl w:val="01BCEEBE"/>
    <w:lvl w:ilvl="0" w:tplc="6AF0F87C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0D64AB"/>
    <w:multiLevelType w:val="hybridMultilevel"/>
    <w:tmpl w:val="B47ED5BE"/>
    <w:lvl w:ilvl="0" w:tplc="6AF0F8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1F5648"/>
    <w:multiLevelType w:val="hybridMultilevel"/>
    <w:tmpl w:val="C4BE21A2"/>
    <w:lvl w:ilvl="0" w:tplc="6AF0F87C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0C1A86"/>
    <w:multiLevelType w:val="hybridMultilevel"/>
    <w:tmpl w:val="67E4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8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A7023"/>
    <w:multiLevelType w:val="hybridMultilevel"/>
    <w:tmpl w:val="B9AED634"/>
    <w:lvl w:ilvl="0" w:tplc="6AF0F87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592991"/>
    <w:multiLevelType w:val="hybridMultilevel"/>
    <w:tmpl w:val="D9AE8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4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16"/>
    <w:rsid w:val="002E1B16"/>
    <w:rsid w:val="00E125DD"/>
    <w:rsid w:val="00E16FFA"/>
    <w:rsid w:val="00E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71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1956</Characters>
  <Application>Microsoft Macintosh Word</Application>
  <DocSecurity>0</DocSecurity>
  <Lines>16</Lines>
  <Paragraphs>4</Paragraphs>
  <ScaleCrop>false</ScaleCrop>
  <Company>-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1</cp:revision>
  <dcterms:created xsi:type="dcterms:W3CDTF">2012-03-31T13:19:00Z</dcterms:created>
  <dcterms:modified xsi:type="dcterms:W3CDTF">2012-03-31T13:32:00Z</dcterms:modified>
</cp:coreProperties>
</file>