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34EAC" w14:textId="77777777" w:rsidR="00F62D50" w:rsidRPr="00191FF3" w:rsidRDefault="00D02CF2" w:rsidP="00D02CF2">
      <w:pPr>
        <w:jc w:val="center"/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ACINETOBACTER BAUMANII</w:t>
      </w:r>
    </w:p>
    <w:p w14:paraId="298DE444" w14:textId="6DF95C8C" w:rsidR="00D02CF2" w:rsidRPr="00191FF3" w:rsidRDefault="00191FF3" w:rsidP="00191F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 w:rsidRPr="00191FF3">
        <w:rPr>
          <w:rFonts w:ascii="Arial" w:hAnsi="Arial" w:cs="Arial"/>
          <w:sz w:val="20"/>
          <w:szCs w:val="20"/>
          <w:lang w:val="en-US"/>
        </w:rPr>
        <w:t>Current Opini</w:t>
      </w:r>
      <w:r w:rsidRPr="00191FF3">
        <w:rPr>
          <w:rFonts w:ascii="Arial" w:hAnsi="Arial" w:cs="Arial"/>
          <w:sz w:val="20"/>
          <w:szCs w:val="20"/>
          <w:lang w:val="en-US"/>
        </w:rPr>
        <w:t xml:space="preserve">on in Infectious Diseases 2010, </w:t>
      </w:r>
      <w:r w:rsidRPr="00191FF3">
        <w:rPr>
          <w:rFonts w:ascii="Arial" w:hAnsi="Arial" w:cs="Arial"/>
          <w:sz w:val="20"/>
          <w:szCs w:val="20"/>
          <w:lang w:val="en-US"/>
        </w:rPr>
        <w:t>23:332–339</w:t>
      </w:r>
    </w:p>
    <w:p w14:paraId="12604CC4" w14:textId="77777777" w:rsidR="00191FF3" w:rsidRPr="00191FF3" w:rsidRDefault="00191FF3" w:rsidP="00191F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</w:p>
    <w:p w14:paraId="437ADEFE" w14:textId="77777777" w:rsidR="00F83927" w:rsidRPr="00191FF3" w:rsidRDefault="00F83927" w:rsidP="00F83927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A.baumanii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représente 90% des </w:t>
      </w:r>
      <w:proofErr w:type="spellStart"/>
      <w:r w:rsidRPr="00191FF3">
        <w:rPr>
          <w:rFonts w:ascii="Arial" w:hAnsi="Arial" w:cs="Arial"/>
          <w:sz w:val="20"/>
          <w:szCs w:val="20"/>
        </w:rPr>
        <w:t>acinltobacter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(sinon </w:t>
      </w:r>
      <w:proofErr w:type="spellStart"/>
      <w:r w:rsidRPr="00191FF3">
        <w:rPr>
          <w:rFonts w:ascii="Arial" w:hAnsi="Arial" w:cs="Arial"/>
          <w:sz w:val="20"/>
          <w:szCs w:val="20"/>
        </w:rPr>
        <w:t>calcoaceticus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1FF3">
        <w:rPr>
          <w:rFonts w:ascii="Arial" w:hAnsi="Arial" w:cs="Arial"/>
          <w:sz w:val="20"/>
          <w:szCs w:val="20"/>
        </w:rPr>
        <w:t>lwoffi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1FF3">
        <w:rPr>
          <w:rFonts w:ascii="Arial" w:hAnsi="Arial" w:cs="Arial"/>
          <w:sz w:val="20"/>
          <w:szCs w:val="20"/>
        </w:rPr>
        <w:t>ursingii</w:t>
      </w:r>
      <w:proofErr w:type="spellEnd"/>
      <w:r w:rsidRPr="00191FF3">
        <w:rPr>
          <w:rFonts w:ascii="Arial" w:hAnsi="Arial" w:cs="Arial"/>
          <w:sz w:val="20"/>
          <w:szCs w:val="20"/>
        </w:rPr>
        <w:t>, 3, 13)</w:t>
      </w:r>
    </w:p>
    <w:p w14:paraId="5BC98B64" w14:textId="77777777" w:rsidR="00D02CF2" w:rsidRPr="00191FF3" w:rsidRDefault="00D02CF2" w:rsidP="00D02C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Cocobacille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BGN</w:t>
      </w:r>
    </w:p>
    <w:p w14:paraId="5DF5625A" w14:textId="77777777" w:rsidR="00D02CF2" w:rsidRPr="00191FF3" w:rsidRDefault="00D02CF2" w:rsidP="00D02C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Aérobe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strict</w:t>
      </w:r>
    </w:p>
    <w:p w14:paraId="2FB1D8E5" w14:textId="4EABB3AB" w:rsidR="008A7B93" w:rsidRPr="00191FF3" w:rsidRDefault="00F83927" w:rsidP="00F839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Pousse sur des milieux très pauvre</w:t>
      </w:r>
      <w:r w:rsidR="00A4310E" w:rsidRPr="00191FF3">
        <w:rPr>
          <w:rFonts w:ascii="Arial" w:hAnsi="Arial" w:cs="Arial"/>
          <w:sz w:val="20"/>
          <w:szCs w:val="20"/>
        </w:rPr>
        <w:t>s et à diverses T° et pH facili</w:t>
      </w:r>
      <w:r w:rsidRPr="00191FF3">
        <w:rPr>
          <w:rFonts w:ascii="Arial" w:hAnsi="Arial" w:cs="Arial"/>
          <w:sz w:val="20"/>
          <w:szCs w:val="20"/>
        </w:rPr>
        <w:t xml:space="preserve">tant son expansion sur le matériel hospitalier </w:t>
      </w:r>
      <w:r w:rsidR="00A4310E" w:rsidRPr="00191FF3">
        <w:rPr>
          <w:rFonts w:ascii="Arial" w:hAnsi="Arial" w:cs="Arial"/>
          <w:sz w:val="20"/>
          <w:szCs w:val="20"/>
        </w:rPr>
        <w:t>et est de plus très r</w:t>
      </w:r>
      <w:r w:rsidR="00351332" w:rsidRPr="00191FF3">
        <w:rPr>
          <w:rFonts w:ascii="Arial" w:hAnsi="Arial" w:cs="Arial"/>
          <w:sz w:val="20"/>
          <w:szCs w:val="20"/>
        </w:rPr>
        <w:t>ésistant aux</w:t>
      </w:r>
      <w:r w:rsidR="00A4310E" w:rsidRPr="00191FF3">
        <w:rPr>
          <w:rFonts w:ascii="Arial" w:hAnsi="Arial" w:cs="Arial"/>
          <w:sz w:val="20"/>
          <w:szCs w:val="20"/>
        </w:rPr>
        <w:t xml:space="preserve"> désinfectants </w:t>
      </w:r>
      <w:r w:rsidR="008A7B93" w:rsidRPr="00191FF3">
        <w:rPr>
          <w:rFonts w:ascii="Arial" w:hAnsi="Arial" w:cs="Arial"/>
          <w:sz w:val="20"/>
          <w:szCs w:val="20"/>
        </w:rPr>
        <w:t xml:space="preserve">le mettant dans les 10 germes les lus fréquents d’infections </w:t>
      </w:r>
      <w:proofErr w:type="spellStart"/>
      <w:r w:rsidR="008A7B93" w:rsidRPr="00191FF3">
        <w:rPr>
          <w:rFonts w:ascii="Arial" w:hAnsi="Arial" w:cs="Arial"/>
          <w:sz w:val="20"/>
          <w:szCs w:val="20"/>
        </w:rPr>
        <w:t>nosocomilales</w:t>
      </w:r>
      <w:proofErr w:type="spellEnd"/>
      <w:r w:rsidR="008A7B93" w:rsidRPr="00191FF3">
        <w:rPr>
          <w:rFonts w:ascii="Arial" w:hAnsi="Arial" w:cs="Arial"/>
          <w:sz w:val="20"/>
          <w:szCs w:val="20"/>
        </w:rPr>
        <w:t xml:space="preserve"> et le 3</w:t>
      </w:r>
      <w:r w:rsidR="009F1EE8" w:rsidRPr="00191FF3">
        <w:rPr>
          <w:rFonts w:ascii="Arial" w:hAnsi="Arial" w:cs="Arial"/>
          <w:sz w:val="20"/>
          <w:szCs w:val="20"/>
        </w:rPr>
        <w:t>-5</w:t>
      </w:r>
      <w:r w:rsidR="008A7B93" w:rsidRPr="00191FF3">
        <w:rPr>
          <w:rFonts w:ascii="Arial" w:hAnsi="Arial" w:cs="Arial"/>
          <w:sz w:val="20"/>
          <w:szCs w:val="20"/>
          <w:vertAlign w:val="superscript"/>
        </w:rPr>
        <w:t>ème</w:t>
      </w:r>
      <w:r w:rsidR="008A7B93" w:rsidRPr="00191FF3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="008A7B93" w:rsidRPr="00191FF3">
        <w:rPr>
          <w:rFonts w:ascii="Arial" w:hAnsi="Arial" w:cs="Arial"/>
          <w:sz w:val="20"/>
          <w:szCs w:val="20"/>
        </w:rPr>
        <w:t>S.Aureus</w:t>
      </w:r>
      <w:proofErr w:type="spellEnd"/>
      <w:r w:rsidR="008A7B93" w:rsidRPr="00191FF3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8A7B93" w:rsidRPr="00191FF3">
        <w:rPr>
          <w:rFonts w:ascii="Arial" w:hAnsi="Arial" w:cs="Arial"/>
          <w:sz w:val="20"/>
          <w:szCs w:val="20"/>
        </w:rPr>
        <w:t>Pseudomnas</w:t>
      </w:r>
      <w:proofErr w:type="spellEnd"/>
      <w:r w:rsidR="008A7B93" w:rsidRPr="00191FF3">
        <w:rPr>
          <w:rFonts w:ascii="Arial" w:hAnsi="Arial" w:cs="Arial"/>
          <w:sz w:val="20"/>
          <w:szCs w:val="20"/>
        </w:rPr>
        <w:t xml:space="preserve"> dans les infections acquises aux USI (adulte)</w:t>
      </w:r>
    </w:p>
    <w:p w14:paraId="29CB0D89" w14:textId="54DA867B" w:rsidR="00F83927" w:rsidRPr="00191FF3" w:rsidRDefault="00F83927" w:rsidP="00F839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Très facilement cultivable en laboratoire sur Agar</w:t>
      </w:r>
    </w:p>
    <w:p w14:paraId="6AE30CBB" w14:textId="0C07DDD1" w:rsidR="00BC1F8C" w:rsidRPr="00191FF3" w:rsidRDefault="00BC1F8C" w:rsidP="00F839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Réalise des infections opportunistes =&gt; chez des patients débilités</w:t>
      </w:r>
      <w:r w:rsidR="008A7B93" w:rsidRPr="00191FF3">
        <w:rPr>
          <w:rFonts w:ascii="Arial" w:hAnsi="Arial" w:cs="Arial"/>
          <w:sz w:val="20"/>
          <w:szCs w:val="20"/>
        </w:rPr>
        <w:t xml:space="preserve"> =&gt; aux USI ou en oncologie.</w:t>
      </w:r>
    </w:p>
    <w:p w14:paraId="071A05C1" w14:textId="77777777" w:rsidR="00BC1F8C" w:rsidRPr="00191FF3" w:rsidRDefault="00BC1F8C" w:rsidP="00F839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La transmission se fait majoritairement par les mains ou par aérosolisation ad 4m de distance d’un patient avec infection respiratoire.</w:t>
      </w:r>
    </w:p>
    <w:p w14:paraId="670B466A" w14:textId="12879AD3" w:rsidR="00BC1F8C" w:rsidRPr="00191FF3" w:rsidRDefault="008A7B93" w:rsidP="00F839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On retrouve souvent plusieurs clones dans un même hôpital</w:t>
      </w:r>
      <w:r w:rsidR="00BC1F8C" w:rsidRPr="00191FF3">
        <w:rPr>
          <w:rFonts w:ascii="Arial" w:hAnsi="Arial" w:cs="Arial"/>
          <w:sz w:val="20"/>
          <w:szCs w:val="20"/>
        </w:rPr>
        <w:t xml:space="preserve"> </w:t>
      </w:r>
    </w:p>
    <w:p w14:paraId="6DD2F764" w14:textId="77777777" w:rsidR="00D02CF2" w:rsidRPr="00191FF3" w:rsidRDefault="00D02CF2" w:rsidP="00D02CF2">
      <w:pPr>
        <w:ind w:left="360"/>
        <w:rPr>
          <w:rFonts w:ascii="Arial" w:hAnsi="Arial" w:cs="Arial"/>
          <w:sz w:val="20"/>
          <w:szCs w:val="20"/>
        </w:rPr>
      </w:pPr>
    </w:p>
    <w:p w14:paraId="5169A120" w14:textId="77777777" w:rsidR="00D02CF2" w:rsidRPr="00191FF3" w:rsidRDefault="00D02CF2" w:rsidP="00D02CF2">
      <w:pPr>
        <w:ind w:left="360"/>
        <w:rPr>
          <w:rFonts w:ascii="Arial" w:hAnsi="Arial" w:cs="Arial"/>
          <w:sz w:val="20"/>
          <w:szCs w:val="20"/>
        </w:rPr>
      </w:pPr>
    </w:p>
    <w:p w14:paraId="5C5734BF" w14:textId="77777777" w:rsidR="00D02CF2" w:rsidRPr="00191FF3" w:rsidRDefault="00D02CF2" w:rsidP="00D02CF2">
      <w:p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Résistances :</w:t>
      </w:r>
    </w:p>
    <w:p w14:paraId="2D8F137E" w14:textId="39D3ABDF" w:rsidR="00B51753" w:rsidRPr="00191FF3" w:rsidRDefault="00B51753" w:rsidP="00AF7091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Acquise par échange de matériel génétique</w:t>
      </w:r>
    </w:p>
    <w:p w14:paraId="332234EB" w14:textId="77777777" w:rsidR="00AF7091" w:rsidRPr="00191FF3" w:rsidRDefault="00AF7091" w:rsidP="00AF7091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Produit de nombreuses béta-</w:t>
      </w:r>
      <w:proofErr w:type="spellStart"/>
      <w:r w:rsidRPr="00191FF3">
        <w:rPr>
          <w:rFonts w:ascii="Arial" w:hAnsi="Arial" w:cs="Arial"/>
          <w:sz w:val="20"/>
          <w:szCs w:val="20"/>
        </w:rPr>
        <w:t>lactamases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(TEM-1, SHV, CTX-M, </w:t>
      </w:r>
      <w:proofErr w:type="spellStart"/>
      <w:r w:rsidRPr="00191FF3">
        <w:rPr>
          <w:rFonts w:ascii="Arial" w:hAnsi="Arial" w:cs="Arial"/>
          <w:sz w:val="20"/>
          <w:szCs w:val="20"/>
        </w:rPr>
        <w:t>AmpC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1FF3">
        <w:rPr>
          <w:rFonts w:ascii="Arial" w:hAnsi="Arial" w:cs="Arial"/>
          <w:sz w:val="20"/>
          <w:szCs w:val="20"/>
        </w:rPr>
        <w:t>MBLs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(VIM, IMP), OXA-enzymes) qui inactivent :</w:t>
      </w:r>
    </w:p>
    <w:p w14:paraId="4254DE0F" w14:textId="77777777" w:rsidR="00AF7091" w:rsidRPr="00191FF3" w:rsidRDefault="00AF7091" w:rsidP="00AF709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Les pénicillines</w:t>
      </w:r>
    </w:p>
    <w:p w14:paraId="4CD7B240" w14:textId="77777777" w:rsidR="00AF7091" w:rsidRPr="00191FF3" w:rsidRDefault="00AF7091" w:rsidP="00AF709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 xml:space="preserve">Les céphalosporines </w:t>
      </w:r>
    </w:p>
    <w:p w14:paraId="09DE2210" w14:textId="359EF0F7" w:rsidR="00AF7091" w:rsidRPr="00191FF3" w:rsidRDefault="00AF7091" w:rsidP="00AF709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191FF3">
        <w:rPr>
          <w:rFonts w:ascii="Arial" w:hAnsi="Arial" w:cs="Arial"/>
          <w:sz w:val="20"/>
          <w:szCs w:val="20"/>
        </w:rPr>
        <w:t>carbapénèmes</w:t>
      </w:r>
      <w:proofErr w:type="spellEnd"/>
      <w:r w:rsidR="00B51753" w:rsidRPr="00191FF3">
        <w:rPr>
          <w:rFonts w:ascii="Arial" w:hAnsi="Arial" w:cs="Arial"/>
          <w:sz w:val="20"/>
          <w:szCs w:val="20"/>
        </w:rPr>
        <w:t xml:space="preserve"> (si ATCD de traitement avec ces AB)</w:t>
      </w:r>
    </w:p>
    <w:p w14:paraId="71E3AA41" w14:textId="1A094E84" w:rsidR="00AF7091" w:rsidRPr="00191FF3" w:rsidRDefault="00AF7091" w:rsidP="00D02CF2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 xml:space="preserve">Pompes à </w:t>
      </w:r>
      <w:proofErr w:type="gramStart"/>
      <w:r w:rsidRPr="00191FF3">
        <w:rPr>
          <w:rFonts w:ascii="Arial" w:hAnsi="Arial" w:cs="Arial"/>
          <w:sz w:val="20"/>
          <w:szCs w:val="20"/>
        </w:rPr>
        <w:t xml:space="preserve">efflux </w:t>
      </w:r>
      <w:r w:rsidR="00B51753" w:rsidRPr="00191FF3">
        <w:rPr>
          <w:rFonts w:ascii="Arial" w:hAnsi="Arial" w:cs="Arial"/>
          <w:sz w:val="20"/>
          <w:szCs w:val="20"/>
        </w:rPr>
        <w:t>,</w:t>
      </w:r>
      <w:proofErr w:type="gramEnd"/>
      <w:r w:rsidR="00B51753" w:rsidRPr="00191FF3">
        <w:rPr>
          <w:rFonts w:ascii="Arial" w:hAnsi="Arial" w:cs="Arial"/>
          <w:sz w:val="20"/>
          <w:szCs w:val="20"/>
        </w:rPr>
        <w:t xml:space="preserve"> enzymes mutations </w:t>
      </w:r>
      <w:r w:rsidRPr="00191FF3">
        <w:rPr>
          <w:rFonts w:ascii="Arial" w:hAnsi="Arial" w:cs="Arial"/>
          <w:sz w:val="20"/>
          <w:szCs w:val="20"/>
        </w:rPr>
        <w:t xml:space="preserve">=&gt; résistance aux </w:t>
      </w:r>
      <w:proofErr w:type="spellStart"/>
      <w:r w:rsidRPr="00191FF3">
        <w:rPr>
          <w:rFonts w:ascii="Arial" w:hAnsi="Arial" w:cs="Arial"/>
          <w:sz w:val="20"/>
          <w:szCs w:val="20"/>
        </w:rPr>
        <w:t>aminoglyclosides</w:t>
      </w:r>
      <w:proofErr w:type="spellEnd"/>
      <w:r w:rsidRPr="00191FF3">
        <w:rPr>
          <w:rFonts w:ascii="Arial" w:hAnsi="Arial" w:cs="Arial"/>
          <w:sz w:val="20"/>
          <w:szCs w:val="20"/>
        </w:rPr>
        <w:t>,  quinolones</w:t>
      </w:r>
    </w:p>
    <w:p w14:paraId="4DED1B82" w14:textId="77777777" w:rsidR="00B51753" w:rsidRPr="00191FF3" w:rsidRDefault="00B51753" w:rsidP="00D02CF2">
      <w:pPr>
        <w:rPr>
          <w:rFonts w:ascii="Arial" w:hAnsi="Arial" w:cs="Arial"/>
          <w:sz w:val="20"/>
          <w:szCs w:val="20"/>
        </w:rPr>
      </w:pPr>
    </w:p>
    <w:p w14:paraId="160298E3" w14:textId="1C1BA0AE" w:rsidR="00D02CF2" w:rsidRPr="00191FF3" w:rsidRDefault="00D02CF2" w:rsidP="00D02CF2">
      <w:p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Sensibilité</w:t>
      </w:r>
      <w:r w:rsidR="00B51753" w:rsidRPr="00191FF3">
        <w:rPr>
          <w:rFonts w:ascii="Arial" w:hAnsi="Arial" w:cs="Arial"/>
          <w:sz w:val="20"/>
          <w:szCs w:val="20"/>
        </w:rPr>
        <w:t xml:space="preserve"> (à confirmer toujours au labo lors d’un traitement !)</w:t>
      </w:r>
    </w:p>
    <w:p w14:paraId="010CC607" w14:textId="77777777" w:rsidR="008C3A12" w:rsidRPr="00191FF3" w:rsidRDefault="00B51753" w:rsidP="008C3A1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Carbapénèmes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reste le 1</w:t>
      </w:r>
      <w:r w:rsidRPr="00191FF3">
        <w:rPr>
          <w:rFonts w:ascii="Arial" w:hAnsi="Arial" w:cs="Arial"/>
          <w:sz w:val="20"/>
          <w:szCs w:val="20"/>
          <w:vertAlign w:val="superscript"/>
        </w:rPr>
        <w:t>er</w:t>
      </w:r>
      <w:r w:rsidRPr="00191FF3">
        <w:rPr>
          <w:rFonts w:ascii="Arial" w:hAnsi="Arial" w:cs="Arial"/>
          <w:sz w:val="20"/>
          <w:szCs w:val="20"/>
        </w:rPr>
        <w:t xml:space="preserve"> choix de traitement : </w:t>
      </w:r>
      <w:proofErr w:type="spellStart"/>
      <w:r w:rsidRPr="00191FF3">
        <w:rPr>
          <w:rFonts w:ascii="Arial" w:hAnsi="Arial" w:cs="Arial"/>
          <w:sz w:val="20"/>
          <w:szCs w:val="20"/>
        </w:rPr>
        <w:t>doripénems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1FF3">
        <w:rPr>
          <w:rFonts w:ascii="Arial" w:hAnsi="Arial" w:cs="Arial"/>
          <w:sz w:val="20"/>
          <w:szCs w:val="20"/>
        </w:rPr>
        <w:t>meropenem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1FF3">
        <w:rPr>
          <w:rFonts w:ascii="Arial" w:hAnsi="Arial" w:cs="Arial"/>
          <w:sz w:val="20"/>
          <w:szCs w:val="20"/>
        </w:rPr>
        <w:t>imipénems</w:t>
      </w:r>
    </w:p>
    <w:p w14:paraId="06345785" w14:textId="1B37467F" w:rsidR="008C3A12" w:rsidRPr="00191FF3" w:rsidRDefault="008C3A12" w:rsidP="008C3A1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End"/>
      <w:r w:rsidRPr="00191FF3">
        <w:rPr>
          <w:rFonts w:ascii="Arial" w:hAnsi="Arial" w:cs="Arial"/>
          <w:sz w:val="20"/>
          <w:szCs w:val="20"/>
        </w:rPr>
        <w:t>En cas d</w:t>
      </w:r>
      <w:r w:rsidR="00370727" w:rsidRPr="00191FF3">
        <w:rPr>
          <w:rFonts w:ascii="Arial" w:hAnsi="Arial" w:cs="Arial"/>
          <w:sz w:val="20"/>
          <w:szCs w:val="20"/>
        </w:rPr>
        <w:t>e</w:t>
      </w:r>
      <w:r w:rsidRPr="00191FF3">
        <w:rPr>
          <w:rFonts w:ascii="Arial" w:hAnsi="Arial" w:cs="Arial"/>
          <w:sz w:val="20"/>
          <w:szCs w:val="20"/>
        </w:rPr>
        <w:t xml:space="preserve"> résistance</w:t>
      </w:r>
      <w:r w:rsidR="00370727" w:rsidRPr="00191FF3">
        <w:rPr>
          <w:rFonts w:ascii="Arial" w:hAnsi="Arial" w:cs="Arial"/>
          <w:sz w:val="20"/>
          <w:szCs w:val="20"/>
        </w:rPr>
        <w:t xml:space="preserve"> aux </w:t>
      </w:r>
      <w:proofErr w:type="spellStart"/>
      <w:r w:rsidR="00370727" w:rsidRPr="00191FF3">
        <w:rPr>
          <w:rFonts w:ascii="Arial" w:hAnsi="Arial" w:cs="Arial"/>
          <w:sz w:val="20"/>
          <w:szCs w:val="20"/>
        </w:rPr>
        <w:t>carbapénemes</w:t>
      </w:r>
      <w:proofErr w:type="spellEnd"/>
      <w:r w:rsidRPr="00191FF3">
        <w:rPr>
          <w:rFonts w:ascii="Arial" w:hAnsi="Arial" w:cs="Arial"/>
          <w:sz w:val="20"/>
          <w:szCs w:val="20"/>
        </w:rPr>
        <w:t>:</w:t>
      </w:r>
    </w:p>
    <w:p w14:paraId="10B2B550" w14:textId="4A3F7C32" w:rsidR="008C3A12" w:rsidRPr="00191FF3" w:rsidRDefault="008C3A12" w:rsidP="008C3A1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Sulbactam</w:t>
      </w:r>
      <w:proofErr w:type="spellEnd"/>
      <w:r w:rsidRPr="00191FF3">
        <w:rPr>
          <w:rFonts w:ascii="Arial" w:hAnsi="Arial" w:cs="Arial"/>
          <w:sz w:val="20"/>
          <w:szCs w:val="20"/>
        </w:rPr>
        <w:t xml:space="preserve"> </w:t>
      </w:r>
      <w:r w:rsidR="00370727" w:rsidRPr="00191FF3">
        <w:rPr>
          <w:rFonts w:ascii="Arial" w:hAnsi="Arial" w:cs="Arial"/>
          <w:sz w:val="20"/>
          <w:szCs w:val="20"/>
        </w:rPr>
        <w:t>en combinaison avec l’</w:t>
      </w:r>
      <w:proofErr w:type="spellStart"/>
      <w:r w:rsidR="00370727" w:rsidRPr="00191FF3">
        <w:rPr>
          <w:rFonts w:ascii="Arial" w:hAnsi="Arial" w:cs="Arial"/>
          <w:sz w:val="20"/>
          <w:szCs w:val="20"/>
        </w:rPr>
        <w:t>imipénem</w:t>
      </w:r>
      <w:proofErr w:type="spellEnd"/>
      <w:r w:rsidR="00370727" w:rsidRPr="00191FF3">
        <w:rPr>
          <w:rFonts w:ascii="Arial" w:hAnsi="Arial" w:cs="Arial"/>
          <w:sz w:val="20"/>
          <w:szCs w:val="20"/>
        </w:rPr>
        <w:t xml:space="preserve"> </w:t>
      </w:r>
    </w:p>
    <w:p w14:paraId="131AD92D" w14:textId="77777777" w:rsidR="008C3A12" w:rsidRPr="00191FF3" w:rsidRDefault="00D02CF2" w:rsidP="008C3A12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Rifampicine (mais apparition de résistance rapide en monothérapie)</w:t>
      </w:r>
    </w:p>
    <w:p w14:paraId="4E51786C" w14:textId="77777777" w:rsidR="00FA1295" w:rsidRPr="00191FF3" w:rsidRDefault="00D02CF2" w:rsidP="00FA129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sz w:val="20"/>
          <w:szCs w:val="20"/>
        </w:rPr>
        <w:t>Colistine</w:t>
      </w:r>
      <w:r w:rsidR="00FA1295" w:rsidRPr="00191FF3">
        <w:rPr>
          <w:rFonts w:ascii="Arial" w:hAnsi="Arial" w:cs="Arial"/>
          <w:sz w:val="20"/>
          <w:szCs w:val="20"/>
        </w:rPr>
        <w:t> : 2-3</w:t>
      </w:r>
      <w:r w:rsidR="008C3A12" w:rsidRPr="00191FF3">
        <w:rPr>
          <w:rFonts w:ascii="Arial" w:hAnsi="Arial" w:cs="Arial"/>
          <w:sz w:val="20"/>
          <w:szCs w:val="20"/>
        </w:rPr>
        <w:t xml:space="preserve">% des résistance si résistance aux </w:t>
      </w:r>
      <w:proofErr w:type="spellStart"/>
      <w:r w:rsidR="008C3A12" w:rsidRPr="00191FF3">
        <w:rPr>
          <w:rFonts w:ascii="Arial" w:hAnsi="Arial" w:cs="Arial"/>
          <w:sz w:val="20"/>
          <w:szCs w:val="20"/>
        </w:rPr>
        <w:t>carbapénemes</w:t>
      </w:r>
      <w:proofErr w:type="spellEnd"/>
      <w:r w:rsidR="00FA1295" w:rsidRPr="00191FF3">
        <w:rPr>
          <w:rFonts w:ascii="Arial" w:hAnsi="Arial" w:cs="Arial"/>
          <w:sz w:val="20"/>
          <w:szCs w:val="20"/>
        </w:rPr>
        <w:t xml:space="preserve">. CAVE neuro et </w:t>
      </w:r>
      <w:proofErr w:type="spellStart"/>
      <w:r w:rsidR="00FA1295" w:rsidRPr="00191FF3">
        <w:rPr>
          <w:rFonts w:ascii="Arial" w:hAnsi="Arial" w:cs="Arial"/>
          <w:sz w:val="20"/>
          <w:szCs w:val="20"/>
        </w:rPr>
        <w:t>nephrotoxicité</w:t>
      </w:r>
      <w:proofErr w:type="spellEnd"/>
      <w:r w:rsidR="00FA1295" w:rsidRPr="00191FF3">
        <w:rPr>
          <w:rFonts w:ascii="Arial" w:hAnsi="Arial" w:cs="Arial"/>
          <w:sz w:val="20"/>
          <w:szCs w:val="20"/>
        </w:rPr>
        <w:t> !</w:t>
      </w:r>
    </w:p>
    <w:p w14:paraId="26298B7B" w14:textId="7AC17146" w:rsidR="00D02CF2" w:rsidRDefault="00D02CF2" w:rsidP="00FA129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191FF3">
        <w:rPr>
          <w:rFonts w:ascii="Arial" w:hAnsi="Arial" w:cs="Arial"/>
          <w:sz w:val="20"/>
          <w:szCs w:val="20"/>
        </w:rPr>
        <w:t>Tigecycline</w:t>
      </w:r>
      <w:proofErr w:type="spellEnd"/>
      <w:r w:rsidR="00FA1295" w:rsidRPr="00191FF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A1295" w:rsidRPr="00191FF3">
        <w:rPr>
          <w:rFonts w:ascii="Arial" w:hAnsi="Arial" w:cs="Arial"/>
          <w:sz w:val="20"/>
          <w:szCs w:val="20"/>
        </w:rPr>
        <w:t>Tygacil</w:t>
      </w:r>
      <w:proofErr w:type="spellEnd"/>
      <w:r w:rsidR="00FA1295" w:rsidRPr="00191FF3">
        <w:rPr>
          <w:rFonts w:ascii="Arial" w:hAnsi="Arial" w:cs="Arial"/>
          <w:sz w:val="20"/>
          <w:szCs w:val="20"/>
        </w:rPr>
        <w:t xml:space="preserve">®). Sa forte dilution dans les liquides et tissus entraine une faible concentration plasmatique avec un risque d’échec des traitement </w:t>
      </w:r>
      <w:bookmarkStart w:id="0" w:name="_GoBack"/>
      <w:bookmarkEnd w:id="0"/>
      <w:r w:rsidR="00FA1295" w:rsidRPr="00191FF3">
        <w:rPr>
          <w:rFonts w:ascii="Arial" w:hAnsi="Arial" w:cs="Arial"/>
          <w:sz w:val="20"/>
          <w:szCs w:val="20"/>
        </w:rPr>
        <w:t>de septicémies</w:t>
      </w:r>
      <w:r w:rsidR="00370727" w:rsidRPr="00191FF3">
        <w:rPr>
          <w:rFonts w:ascii="Arial" w:hAnsi="Arial" w:cs="Arial"/>
          <w:sz w:val="20"/>
          <w:szCs w:val="20"/>
        </w:rPr>
        <w:t>=&gt; réservé aux infection abdominales et cutanées.</w:t>
      </w:r>
    </w:p>
    <w:p w14:paraId="136DAFE1" w14:textId="77777777" w:rsidR="00191FF3" w:rsidRPr="00191FF3" w:rsidRDefault="00191FF3" w:rsidP="00FA129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</w:p>
    <w:p w14:paraId="61201A80" w14:textId="2118980D" w:rsidR="00191FF3" w:rsidRPr="00191FF3" w:rsidRDefault="00191FF3" w:rsidP="00191FF3">
      <w:pPr>
        <w:pStyle w:val="ListParagraph"/>
        <w:ind w:left="-1560"/>
        <w:rPr>
          <w:rFonts w:ascii="Arial" w:hAnsi="Arial" w:cs="Arial"/>
          <w:sz w:val="20"/>
          <w:szCs w:val="20"/>
        </w:rPr>
      </w:pPr>
      <w:r w:rsidRPr="00191FF3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4C75746" wp14:editId="452F7766">
            <wp:extent cx="7161707" cy="28523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61" cy="28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FF3" w:rsidRPr="00191FF3" w:rsidSect="00A964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7C8"/>
    <w:multiLevelType w:val="hybridMultilevel"/>
    <w:tmpl w:val="4F6C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3092"/>
    <w:multiLevelType w:val="hybridMultilevel"/>
    <w:tmpl w:val="31B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66ABE"/>
    <w:multiLevelType w:val="hybridMultilevel"/>
    <w:tmpl w:val="83C8E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F2"/>
    <w:rsid w:val="00191FF3"/>
    <w:rsid w:val="00351332"/>
    <w:rsid w:val="003705E6"/>
    <w:rsid w:val="00370727"/>
    <w:rsid w:val="008A7B93"/>
    <w:rsid w:val="008C3A12"/>
    <w:rsid w:val="009F1EE8"/>
    <w:rsid w:val="00A4310E"/>
    <w:rsid w:val="00A9649E"/>
    <w:rsid w:val="00AF7091"/>
    <w:rsid w:val="00B51753"/>
    <w:rsid w:val="00BC1F8C"/>
    <w:rsid w:val="00D02CF2"/>
    <w:rsid w:val="00F62D50"/>
    <w:rsid w:val="00F83927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431E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F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1551</Characters>
  <Application>Microsoft Macintosh Word</Application>
  <DocSecurity>0</DocSecurity>
  <Lines>12</Lines>
  <Paragraphs>3</Paragraphs>
  <ScaleCrop>false</ScaleCrop>
  <Company>-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dddd</dc:creator>
  <cp:keywords/>
  <dc:description/>
  <cp:lastModifiedBy>dd dddd</cp:lastModifiedBy>
  <cp:revision>12</cp:revision>
  <dcterms:created xsi:type="dcterms:W3CDTF">2011-02-23T19:15:00Z</dcterms:created>
  <dcterms:modified xsi:type="dcterms:W3CDTF">2011-02-23T20:10:00Z</dcterms:modified>
</cp:coreProperties>
</file>