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21FB" w:rsidRDefault="00BC5FBD" w:rsidP="00C27DC8">
      <w:pPr>
        <w:jc w:val="center"/>
        <w:rPr>
          <w:b/>
          <w:u w:val="single"/>
          <w:lang w:val="fr-CH"/>
        </w:rPr>
      </w:pPr>
      <w:r w:rsidRPr="00BC5FBD">
        <w:rPr>
          <w:b/>
          <w:u w:val="single"/>
          <w:lang w:val="fr-CH"/>
        </w:rPr>
        <w:t>MYCOSE VAGINALE</w:t>
      </w:r>
    </w:p>
    <w:p w:rsidR="00005630" w:rsidRDefault="00E321FB" w:rsidP="00E321FB">
      <w:pPr>
        <w:pStyle w:val="Paragraphedeliste"/>
        <w:numPr>
          <w:ilvl w:val="0"/>
          <w:numId w:val="7"/>
        </w:numPr>
        <w:rPr>
          <w:lang w:val="fr-CH"/>
        </w:rPr>
      </w:pPr>
      <w:r w:rsidRPr="00E321FB">
        <w:rPr>
          <w:lang w:val="fr-CH"/>
        </w:rPr>
        <w:t>Candida albicans = cause principale</w:t>
      </w:r>
      <w:r w:rsidR="00265BD2">
        <w:rPr>
          <w:lang w:val="fr-CH"/>
        </w:rPr>
        <w:t xml:space="preserve"> </w:t>
      </w:r>
      <w:r w:rsidR="00005630">
        <w:rPr>
          <w:lang w:val="fr-CH"/>
        </w:rPr>
        <w:t>(80-90%des cas) =&gt; sinon penser</w:t>
      </w:r>
      <w:r w:rsidR="00265BD2">
        <w:rPr>
          <w:lang w:val="fr-CH"/>
        </w:rPr>
        <w:t xml:space="preserve"> au C</w:t>
      </w:r>
      <w:r w:rsidR="00005630">
        <w:rPr>
          <w:lang w:val="fr-CH"/>
        </w:rPr>
        <w:t>.non albicans =&gt; C</w:t>
      </w:r>
      <w:r w:rsidR="00265BD2">
        <w:rPr>
          <w:lang w:val="fr-CH"/>
        </w:rPr>
        <w:t>.glabrata ou C.parapsilosis surtout si</w:t>
      </w:r>
      <w:r w:rsidR="00005630">
        <w:rPr>
          <w:lang w:val="fr-CH"/>
        </w:rPr>
        <w:t> :</w:t>
      </w:r>
    </w:p>
    <w:p w:rsidR="00005630" w:rsidRDefault="00005630" w:rsidP="00005630">
      <w:pPr>
        <w:pStyle w:val="Paragraphedeliste"/>
        <w:numPr>
          <w:ilvl w:val="1"/>
          <w:numId w:val="7"/>
        </w:numPr>
        <w:rPr>
          <w:lang w:val="fr-CH"/>
        </w:rPr>
      </w:pPr>
      <w:r>
        <w:rPr>
          <w:lang w:val="fr-CH"/>
        </w:rPr>
        <w:t xml:space="preserve">si symptômes moins marqués </w:t>
      </w:r>
    </w:p>
    <w:p w:rsidR="00005630" w:rsidRDefault="00846D87" w:rsidP="00005630">
      <w:pPr>
        <w:pStyle w:val="Paragraphedeliste"/>
        <w:numPr>
          <w:ilvl w:val="1"/>
          <w:numId w:val="7"/>
        </w:numPr>
        <w:rPr>
          <w:lang w:val="fr-CH"/>
        </w:rPr>
      </w:pPr>
      <w:r>
        <w:rPr>
          <w:lang w:val="fr-CH"/>
        </w:rPr>
        <w:t xml:space="preserve">2° à </w:t>
      </w:r>
      <w:r w:rsidR="00265BD2">
        <w:rPr>
          <w:lang w:val="fr-CH"/>
        </w:rPr>
        <w:t xml:space="preserve">utilisation fréquente </w:t>
      </w:r>
      <w:r w:rsidR="00005630">
        <w:rPr>
          <w:lang w:val="fr-CH"/>
        </w:rPr>
        <w:t xml:space="preserve">de traitement par </w:t>
      </w:r>
      <w:r w:rsidR="00265BD2">
        <w:rPr>
          <w:lang w:val="fr-CH"/>
        </w:rPr>
        <w:t>azole</w:t>
      </w:r>
    </w:p>
    <w:p w:rsidR="00265BD2" w:rsidRDefault="00005630" w:rsidP="00005630">
      <w:pPr>
        <w:pStyle w:val="Paragraphedeliste"/>
        <w:numPr>
          <w:ilvl w:val="1"/>
          <w:numId w:val="7"/>
        </w:numPr>
        <w:rPr>
          <w:lang w:val="fr-CH"/>
        </w:rPr>
      </w:pPr>
      <w:r>
        <w:rPr>
          <w:lang w:val="fr-CH"/>
        </w:rPr>
        <w:t>diabète de type 2</w:t>
      </w:r>
    </w:p>
    <w:p w:rsidR="00846D87" w:rsidRDefault="00265BD2" w:rsidP="00BC5FBD">
      <w:pPr>
        <w:pStyle w:val="Paragraphedeliste"/>
        <w:numPr>
          <w:ilvl w:val="0"/>
          <w:numId w:val="7"/>
        </w:numPr>
        <w:rPr>
          <w:lang w:val="fr-CH"/>
        </w:rPr>
      </w:pPr>
      <w:r>
        <w:rPr>
          <w:lang w:val="fr-CH"/>
        </w:rPr>
        <w:t>Ad 20-50% des femmes saine sont porteuse génitale du C.albicans contre seulement 4% des filles prépubères</w:t>
      </w:r>
    </w:p>
    <w:p w:rsidR="00846D87" w:rsidRDefault="00846D87" w:rsidP="00846D87">
      <w:pPr>
        <w:pStyle w:val="Paragraphedeliste"/>
        <w:numPr>
          <w:ilvl w:val="0"/>
          <w:numId w:val="7"/>
        </w:numPr>
        <w:rPr>
          <w:lang w:val="fr-CH"/>
        </w:rPr>
      </w:pPr>
      <w:r>
        <w:rPr>
          <w:lang w:val="fr-CH"/>
        </w:rPr>
        <w:t>Candidose réccurentes (8% des patientes) &gt; 4 mycoses/an= avis gynéco</w:t>
      </w:r>
    </w:p>
    <w:p w:rsidR="00846D87" w:rsidRDefault="00846D87" w:rsidP="00846D87">
      <w:pPr>
        <w:pStyle w:val="Paragraphedeliste"/>
        <w:numPr>
          <w:ilvl w:val="0"/>
          <w:numId w:val="7"/>
        </w:numPr>
        <w:rPr>
          <w:lang w:val="fr-CH"/>
        </w:rPr>
      </w:pPr>
      <w:r w:rsidRPr="00846D87">
        <w:rPr>
          <w:lang w:val="fr-CH"/>
        </w:rPr>
        <w:t xml:space="preserve">Autodiagnostic avec 50% d’erreur diagnostique </w:t>
      </w:r>
    </w:p>
    <w:p w:rsidR="00E321FB" w:rsidRPr="00846D87" w:rsidRDefault="00846D87" w:rsidP="00846D87">
      <w:pPr>
        <w:rPr>
          <w:u w:val="single"/>
          <w:lang w:val="fr-CH"/>
        </w:rPr>
      </w:pPr>
      <w:r w:rsidRPr="00846D87">
        <w:rPr>
          <w:u w:val="single"/>
          <w:lang w:val="fr-CH"/>
        </w:rPr>
        <w:t>Diagnostic différentiel:</w:t>
      </w:r>
    </w:p>
    <w:p w:rsidR="00846D87" w:rsidRDefault="00846D87" w:rsidP="00BC5FBD">
      <w:pPr>
        <w:rPr>
          <w:b/>
          <w:u w:val="single"/>
          <w:lang w:val="fr-CH"/>
        </w:rPr>
      </w:pPr>
      <w:r>
        <w:rPr>
          <w:noProof/>
          <w:lang w:eastAsia="fr-FR"/>
        </w:rPr>
        <w:drawing>
          <wp:inline distT="0" distB="0" distL="0" distR="0">
            <wp:extent cx="5740400" cy="4165600"/>
            <wp:effectExtent l="25400" t="0" r="0" b="0"/>
            <wp:docPr id="3" name="Image 1" descr=":VAGINITES-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VAGINITES-D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BD" w:rsidRPr="00701022" w:rsidRDefault="00BC5FBD" w:rsidP="00BC5FBD">
      <w:pPr>
        <w:rPr>
          <w:lang w:val="fr-CH"/>
        </w:rPr>
      </w:pPr>
      <w:r w:rsidRPr="00BC5FBD">
        <w:rPr>
          <w:b/>
          <w:u w:val="single"/>
          <w:lang w:val="fr-CH"/>
        </w:rPr>
        <w:t>Symptômes</w:t>
      </w:r>
      <w:r w:rsidR="00701022">
        <w:rPr>
          <w:b/>
          <w:u w:val="single"/>
          <w:lang w:val="fr-CH"/>
        </w:rPr>
        <w:t xml:space="preserve"> </w:t>
      </w:r>
      <w:r w:rsidR="00701022" w:rsidRPr="00701022">
        <w:rPr>
          <w:lang w:val="fr-CH"/>
        </w:rPr>
        <w:t>(ressemblent à une infection urinaire)</w:t>
      </w:r>
    </w:p>
    <w:p w:rsidR="00BC5FBD" w:rsidRDefault="00BC5FBD" w:rsidP="00BC5FBD">
      <w:pPr>
        <w:pStyle w:val="Paragraphedeliste"/>
        <w:numPr>
          <w:ilvl w:val="0"/>
          <w:numId w:val="4"/>
        </w:numPr>
        <w:rPr>
          <w:lang w:val="fr-CH"/>
        </w:rPr>
      </w:pPr>
      <w:r w:rsidRPr="00005630">
        <w:rPr>
          <w:b/>
          <w:lang w:val="fr-CH"/>
        </w:rPr>
        <w:t>Prurit</w:t>
      </w:r>
      <w:r w:rsidR="00E321FB" w:rsidRPr="00005630">
        <w:rPr>
          <w:b/>
          <w:lang w:val="fr-CH"/>
        </w:rPr>
        <w:t xml:space="preserve"> </w:t>
      </w:r>
      <w:r w:rsidR="00005630" w:rsidRPr="00005630">
        <w:rPr>
          <w:b/>
          <w:lang w:val="fr-CH"/>
        </w:rPr>
        <w:t>vulvaire = symptôme</w:t>
      </w:r>
      <w:r w:rsidR="00005630">
        <w:rPr>
          <w:lang w:val="fr-CH"/>
        </w:rPr>
        <w:t xml:space="preserve"> </w:t>
      </w:r>
      <w:r w:rsidR="00005630" w:rsidRPr="00005630">
        <w:rPr>
          <w:b/>
          <w:lang w:val="fr-CH"/>
        </w:rPr>
        <w:t>majeur</w:t>
      </w:r>
      <w:r w:rsidR="00005630">
        <w:rPr>
          <w:lang w:val="fr-CH"/>
        </w:rPr>
        <w:t xml:space="preserve"> </w:t>
      </w:r>
      <w:r w:rsidR="00E321FB">
        <w:rPr>
          <w:lang w:val="fr-CH"/>
        </w:rPr>
        <w:t>(rechercher lésions de grattage)</w:t>
      </w:r>
    </w:p>
    <w:p w:rsidR="00BC5FBD" w:rsidRDefault="00BC5FBD" w:rsidP="00BC5FBD">
      <w:pPr>
        <w:pStyle w:val="Paragraphedeliste"/>
        <w:numPr>
          <w:ilvl w:val="0"/>
          <w:numId w:val="4"/>
        </w:numPr>
        <w:rPr>
          <w:lang w:val="fr-CH"/>
        </w:rPr>
      </w:pPr>
      <w:r w:rsidRPr="00857FF8">
        <w:rPr>
          <w:b/>
          <w:lang w:val="fr-CH"/>
        </w:rPr>
        <w:t>Brûlure</w:t>
      </w:r>
      <w:r w:rsidR="00701022">
        <w:rPr>
          <w:lang w:val="fr-CH"/>
        </w:rPr>
        <w:t xml:space="preserve"> (en fin de miction ou juste après alors que dans l’infection urinaire les brûlures ont lieu pendant la miction</w:t>
      </w:r>
      <w:r w:rsidR="0051488D">
        <w:rPr>
          <w:lang w:val="fr-CH"/>
        </w:rPr>
        <w:t>. Stix urinaire avec sang et GB =&gt;</w:t>
      </w:r>
      <w:r w:rsidR="00265BD2">
        <w:rPr>
          <w:lang w:val="fr-CH"/>
        </w:rPr>
        <w:t xml:space="preserve"> </w:t>
      </w:r>
      <w:r w:rsidR="0051488D">
        <w:rPr>
          <w:lang w:val="fr-CH"/>
        </w:rPr>
        <w:t>peu utile pour dicriminer d’une IU</w:t>
      </w:r>
      <w:r w:rsidR="00701022">
        <w:rPr>
          <w:lang w:val="fr-CH"/>
        </w:rPr>
        <w:t>)</w:t>
      </w:r>
    </w:p>
    <w:p w:rsidR="00BC5FBD" w:rsidRDefault="00BC5FBD" w:rsidP="00BC5FBD">
      <w:pPr>
        <w:pStyle w:val="Paragraphedeliste"/>
        <w:numPr>
          <w:ilvl w:val="0"/>
          <w:numId w:val="4"/>
        </w:numPr>
        <w:rPr>
          <w:lang w:val="fr-CH"/>
        </w:rPr>
      </w:pPr>
      <w:r w:rsidRPr="00857FF8">
        <w:rPr>
          <w:b/>
          <w:lang w:val="fr-CH"/>
        </w:rPr>
        <w:t>Rougeur</w:t>
      </w:r>
      <w:r>
        <w:rPr>
          <w:lang w:val="fr-CH"/>
        </w:rPr>
        <w:t>, œdème des tissus</w:t>
      </w:r>
      <w:r w:rsidR="00265BD2">
        <w:rPr>
          <w:lang w:val="fr-CH"/>
        </w:rPr>
        <w:t xml:space="preserve"> +/- placard blancs</w:t>
      </w:r>
    </w:p>
    <w:p w:rsidR="00BC5FBD" w:rsidRDefault="00BC5FBD" w:rsidP="00BC5FBD">
      <w:pPr>
        <w:pStyle w:val="Paragraphedeliste"/>
        <w:numPr>
          <w:ilvl w:val="0"/>
          <w:numId w:val="4"/>
        </w:numPr>
        <w:rPr>
          <w:lang w:val="fr-CH"/>
        </w:rPr>
      </w:pPr>
      <w:r w:rsidRPr="00857FF8">
        <w:rPr>
          <w:b/>
          <w:lang w:val="fr-CH"/>
        </w:rPr>
        <w:t>Douleur vaginales</w:t>
      </w:r>
      <w:r>
        <w:rPr>
          <w:lang w:val="fr-CH"/>
        </w:rPr>
        <w:t xml:space="preserve"> majorée à la miction et lors des rapports sexuels</w:t>
      </w:r>
      <w:r w:rsidR="00857FF8">
        <w:rPr>
          <w:lang w:val="fr-CH"/>
        </w:rPr>
        <w:t xml:space="preserve"> (dysparéunie)</w:t>
      </w:r>
    </w:p>
    <w:p w:rsidR="00846D87" w:rsidRDefault="00857FF8" w:rsidP="00005630">
      <w:pPr>
        <w:pStyle w:val="Paragraphedeliste"/>
        <w:numPr>
          <w:ilvl w:val="0"/>
          <w:numId w:val="4"/>
        </w:numPr>
        <w:rPr>
          <w:lang w:val="fr-CH"/>
        </w:rPr>
      </w:pPr>
      <w:r>
        <w:rPr>
          <w:lang w:val="fr-CH"/>
        </w:rPr>
        <w:t>Faibles p</w:t>
      </w:r>
      <w:r w:rsidR="00BC5FBD">
        <w:rPr>
          <w:lang w:val="fr-CH"/>
        </w:rPr>
        <w:t>erte vaginales</w:t>
      </w:r>
      <w:r w:rsidR="000100EB">
        <w:rPr>
          <w:lang w:val="fr-CH"/>
        </w:rPr>
        <w:t xml:space="preserve"> </w:t>
      </w:r>
      <w:r w:rsidR="00005630">
        <w:rPr>
          <w:lang w:val="fr-CH"/>
        </w:rPr>
        <w:t>qui auront un aspect jaune/blanc granuleux</w:t>
      </w:r>
      <w:r w:rsidR="000100EB">
        <w:rPr>
          <w:lang w:val="fr-CH"/>
        </w:rPr>
        <w:t xml:space="preserve"> et </w:t>
      </w:r>
      <w:r w:rsidR="00005630">
        <w:rPr>
          <w:lang w:val="fr-CH"/>
        </w:rPr>
        <w:t>inodore</w:t>
      </w:r>
      <w:r w:rsidR="00BC5FBD">
        <w:rPr>
          <w:lang w:val="fr-CH"/>
        </w:rPr>
        <w:t xml:space="preserve"> (</w:t>
      </w:r>
      <w:r w:rsidR="00BC5FBD" w:rsidRPr="00857FF8">
        <w:rPr>
          <w:b/>
          <w:lang w:val="fr-CH"/>
        </w:rPr>
        <w:t>aspect de fromage blanc</w:t>
      </w:r>
      <w:r w:rsidR="00BC5FBD">
        <w:rPr>
          <w:lang w:val="fr-CH"/>
        </w:rPr>
        <w:t>)</w:t>
      </w:r>
    </w:p>
    <w:p w:rsidR="00BC5FBD" w:rsidRPr="007C5B4D" w:rsidRDefault="00846D87" w:rsidP="00846D87">
      <w:pPr>
        <w:pStyle w:val="Paragraphedeliste"/>
        <w:rPr>
          <w:lang w:val="fr-CH"/>
        </w:rPr>
      </w:pPr>
      <w:r>
        <w:rPr>
          <w:noProof/>
          <w:lang w:eastAsia="fr-FR"/>
        </w:rPr>
        <w:drawing>
          <wp:inline distT="0" distB="0" distL="0" distR="0">
            <wp:extent cx="5753100" cy="2679700"/>
            <wp:effectExtent l="25400" t="0" r="0" b="0"/>
            <wp:docPr id="6" name="Image 2" descr=":VAGINITE ET RV (L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VAGINITE ET RV (LR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BD" w:rsidRPr="00BC5FBD" w:rsidRDefault="00BC5FBD" w:rsidP="00BC5FBD">
      <w:pPr>
        <w:rPr>
          <w:b/>
          <w:u w:val="single"/>
          <w:lang w:val="fr-CH"/>
        </w:rPr>
      </w:pPr>
      <w:r w:rsidRPr="00BC5FBD">
        <w:rPr>
          <w:b/>
          <w:u w:val="single"/>
          <w:lang w:val="fr-CH"/>
        </w:rPr>
        <w:t>Facteurs de risques :</w:t>
      </w:r>
    </w:p>
    <w:p w:rsidR="00857FF8" w:rsidRDefault="00857FF8" w:rsidP="00BC5FBD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Perturbation de la flire normale :</w:t>
      </w:r>
    </w:p>
    <w:p w:rsidR="00857FF8" w:rsidRDefault="00857FF8" w:rsidP="00857FF8">
      <w:pPr>
        <w:pStyle w:val="Paragraphedeliste"/>
        <w:numPr>
          <w:ilvl w:val="1"/>
          <w:numId w:val="3"/>
        </w:numPr>
        <w:rPr>
          <w:lang w:val="fr-CH"/>
        </w:rPr>
      </w:pPr>
      <w:r>
        <w:rPr>
          <w:lang w:val="fr-CH"/>
        </w:rPr>
        <w:t>A</w:t>
      </w:r>
      <w:r w:rsidR="00BC5FBD">
        <w:rPr>
          <w:lang w:val="fr-CH"/>
        </w:rPr>
        <w:t>ntibiothérapie (</w:t>
      </w:r>
      <w:r w:rsidR="00005630">
        <w:rPr>
          <w:lang w:val="fr-CH"/>
        </w:rPr>
        <w:t>responsable de 25-30% des cas</w:t>
      </w:r>
      <w:r>
        <w:rPr>
          <w:lang w:val="fr-CH"/>
        </w:rPr>
        <w:t>)</w:t>
      </w:r>
    </w:p>
    <w:p w:rsidR="00857FF8" w:rsidRDefault="00857FF8" w:rsidP="00857FF8">
      <w:pPr>
        <w:pStyle w:val="Paragraphedeliste"/>
        <w:numPr>
          <w:ilvl w:val="1"/>
          <w:numId w:val="3"/>
        </w:numPr>
        <w:rPr>
          <w:lang w:val="fr-CH"/>
        </w:rPr>
      </w:pPr>
      <w:r w:rsidRPr="00857FF8">
        <w:rPr>
          <w:lang w:val="fr-CH"/>
        </w:rPr>
        <w:t xml:space="preserve">Douches vaginales et excès d’hygiène </w:t>
      </w:r>
    </w:p>
    <w:p w:rsidR="00857FF8" w:rsidRDefault="00857FF8" w:rsidP="00857FF8">
      <w:pPr>
        <w:pStyle w:val="Paragraphedeliste"/>
        <w:numPr>
          <w:ilvl w:val="1"/>
          <w:numId w:val="3"/>
        </w:numPr>
        <w:rPr>
          <w:lang w:val="fr-CH"/>
        </w:rPr>
      </w:pPr>
      <w:r>
        <w:rPr>
          <w:lang w:val="fr-CH"/>
        </w:rPr>
        <w:t xml:space="preserve">Hyperoestrogénisme : </w:t>
      </w:r>
      <w:r w:rsidRPr="00857FF8">
        <w:rPr>
          <w:b/>
          <w:lang w:val="fr-CH"/>
        </w:rPr>
        <w:t>pilules contraceptives</w:t>
      </w:r>
      <w:r>
        <w:rPr>
          <w:lang w:val="fr-CH"/>
        </w:rPr>
        <w:t xml:space="preserve">, périodes du cycle menstruel, </w:t>
      </w:r>
      <w:r w:rsidRPr="00857FF8">
        <w:rPr>
          <w:b/>
          <w:lang w:val="fr-CH"/>
        </w:rPr>
        <w:t>grossesse</w:t>
      </w:r>
      <w:r>
        <w:rPr>
          <w:lang w:val="fr-CH"/>
        </w:rPr>
        <w:t>, ménopause substituée</w:t>
      </w:r>
    </w:p>
    <w:p w:rsidR="00857FF8" w:rsidRDefault="00857FF8" w:rsidP="00BC5FBD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Facteurs favorisant les infections fongiques :</w:t>
      </w:r>
    </w:p>
    <w:p w:rsidR="00857FF8" w:rsidRPr="00857FF8" w:rsidRDefault="00857FF8" w:rsidP="00857FF8">
      <w:pPr>
        <w:pStyle w:val="Paragraphedeliste"/>
        <w:numPr>
          <w:ilvl w:val="1"/>
          <w:numId w:val="3"/>
        </w:numPr>
        <w:rPr>
          <w:lang w:val="fr-CH"/>
        </w:rPr>
      </w:pPr>
      <w:r>
        <w:rPr>
          <w:lang w:val="fr-CH"/>
        </w:rPr>
        <w:t xml:space="preserve">Bains fréquent, </w:t>
      </w:r>
      <w:r w:rsidRPr="00857FF8">
        <w:rPr>
          <w:lang w:val="fr-CH"/>
        </w:rPr>
        <w:t>piscines</w:t>
      </w:r>
    </w:p>
    <w:p w:rsidR="00857FF8" w:rsidRDefault="00857FF8" w:rsidP="00857FF8">
      <w:pPr>
        <w:pStyle w:val="Paragraphedeliste"/>
        <w:numPr>
          <w:ilvl w:val="1"/>
          <w:numId w:val="3"/>
        </w:numPr>
        <w:rPr>
          <w:lang w:val="fr-CH"/>
        </w:rPr>
      </w:pPr>
      <w:r>
        <w:rPr>
          <w:lang w:val="fr-CH"/>
        </w:rPr>
        <w:t>Vêtement syntétiques ou serrés en période chaude</w:t>
      </w:r>
    </w:p>
    <w:p w:rsidR="00857FF8" w:rsidRPr="00857FF8" w:rsidRDefault="00857FF8" w:rsidP="00857FF8">
      <w:pPr>
        <w:pStyle w:val="Paragraphedeliste"/>
        <w:numPr>
          <w:ilvl w:val="1"/>
          <w:numId w:val="3"/>
        </w:numPr>
        <w:rPr>
          <w:lang w:val="fr-CH"/>
        </w:rPr>
      </w:pPr>
      <w:r w:rsidRPr="00857FF8">
        <w:rPr>
          <w:b/>
          <w:lang w:val="fr-CH"/>
        </w:rPr>
        <w:t>Régime alimentaire riche en HC</w:t>
      </w:r>
    </w:p>
    <w:p w:rsidR="00857FF8" w:rsidRPr="00857FF8" w:rsidRDefault="00857FF8" w:rsidP="00857FF8">
      <w:pPr>
        <w:pStyle w:val="Paragraphedeliste"/>
        <w:numPr>
          <w:ilvl w:val="1"/>
          <w:numId w:val="3"/>
        </w:numPr>
        <w:rPr>
          <w:lang w:val="fr-CH"/>
        </w:rPr>
      </w:pPr>
      <w:r>
        <w:rPr>
          <w:b/>
          <w:lang w:val="fr-CH"/>
        </w:rPr>
        <w:t>Grossesse</w:t>
      </w:r>
    </w:p>
    <w:p w:rsidR="00857FF8" w:rsidRDefault="00857FF8" w:rsidP="00857FF8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Immunodépression :</w:t>
      </w:r>
    </w:p>
    <w:p w:rsidR="00BC5FBD" w:rsidRPr="00857FF8" w:rsidRDefault="00BC5FBD" w:rsidP="00857FF8">
      <w:pPr>
        <w:pStyle w:val="Paragraphedeliste"/>
        <w:numPr>
          <w:ilvl w:val="1"/>
          <w:numId w:val="3"/>
        </w:numPr>
        <w:rPr>
          <w:lang w:val="fr-CH"/>
        </w:rPr>
      </w:pPr>
      <w:r w:rsidRPr="00857FF8">
        <w:rPr>
          <w:lang w:val="fr-CH"/>
        </w:rPr>
        <w:t>Traitement immunosuppres</w:t>
      </w:r>
      <w:r w:rsidR="00005630" w:rsidRPr="00857FF8">
        <w:rPr>
          <w:lang w:val="fr-CH"/>
        </w:rPr>
        <w:t>se</w:t>
      </w:r>
      <w:r w:rsidRPr="00857FF8">
        <w:rPr>
          <w:lang w:val="fr-CH"/>
        </w:rPr>
        <w:t>ur (cortico, chimio</w:t>
      </w:r>
      <w:r w:rsidR="0027468F" w:rsidRPr="00857FF8">
        <w:rPr>
          <w:lang w:val="fr-CH"/>
        </w:rPr>
        <w:t>, HIV</w:t>
      </w:r>
      <w:r w:rsidRPr="00857FF8">
        <w:rPr>
          <w:lang w:val="fr-CH"/>
        </w:rPr>
        <w:t>)</w:t>
      </w:r>
    </w:p>
    <w:p w:rsidR="00BC5FBD" w:rsidRDefault="00BC5FBD" w:rsidP="00857FF8">
      <w:pPr>
        <w:pStyle w:val="Paragraphedeliste"/>
        <w:numPr>
          <w:ilvl w:val="1"/>
          <w:numId w:val="3"/>
        </w:numPr>
        <w:rPr>
          <w:lang w:val="fr-CH"/>
        </w:rPr>
      </w:pPr>
      <w:r>
        <w:rPr>
          <w:lang w:val="fr-CH"/>
        </w:rPr>
        <w:t>Maladie chronique (diabète</w:t>
      </w:r>
      <w:r w:rsidR="00005630">
        <w:rPr>
          <w:lang w:val="fr-CH"/>
        </w:rPr>
        <w:t xml:space="preserve"> mal réglé</w:t>
      </w:r>
      <w:r>
        <w:rPr>
          <w:lang w:val="fr-CH"/>
        </w:rPr>
        <w:t>, maladie tyroïdienne)</w:t>
      </w:r>
    </w:p>
    <w:p w:rsidR="00005630" w:rsidRDefault="00005630" w:rsidP="00BC5FBD">
      <w:pPr>
        <w:rPr>
          <w:b/>
          <w:u w:val="single"/>
          <w:lang w:val="fr-CH"/>
        </w:rPr>
      </w:pPr>
      <w:r>
        <w:rPr>
          <w:b/>
          <w:u w:val="single"/>
          <w:lang w:val="fr-CH"/>
        </w:rPr>
        <w:t>Labo :</w:t>
      </w:r>
    </w:p>
    <w:p w:rsidR="00005630" w:rsidRPr="007C5B4D" w:rsidRDefault="00005630" w:rsidP="00005630">
      <w:pPr>
        <w:pStyle w:val="Paragraphedeliste"/>
        <w:numPr>
          <w:ilvl w:val="0"/>
          <w:numId w:val="8"/>
        </w:numPr>
        <w:rPr>
          <w:b/>
          <w:color w:val="FF0000"/>
          <w:lang w:val="fr-CH"/>
        </w:rPr>
      </w:pPr>
      <w:r>
        <w:rPr>
          <w:lang w:val="fr-CH"/>
        </w:rPr>
        <w:t>pH vaginal acide (pH4</w:t>
      </w:r>
      <w:r w:rsidR="00857FF8">
        <w:rPr>
          <w:lang w:val="fr-CH"/>
        </w:rPr>
        <w:t>.0</w:t>
      </w:r>
      <w:r>
        <w:rPr>
          <w:lang w:val="fr-CH"/>
        </w:rPr>
        <w:t>-4,5) ce qui permet de distinguer la candidose de l’infection à Trichomonas</w:t>
      </w:r>
      <w:r w:rsidR="00857FF8">
        <w:rPr>
          <w:lang w:val="fr-CH"/>
        </w:rPr>
        <w:t xml:space="preserve"> où le pH est plus basique (pH 5.0-6.0)</w:t>
      </w:r>
      <w:r w:rsidR="007C5B4D">
        <w:rPr>
          <w:lang w:val="fr-CH"/>
        </w:rPr>
        <w:t xml:space="preserve"> =&gt; </w:t>
      </w:r>
      <w:r w:rsidR="00857FF8" w:rsidRPr="00857FF8">
        <w:rPr>
          <w:b/>
          <w:color w:val="FF0000"/>
          <w:lang w:val="fr-CH"/>
        </w:rPr>
        <w:t>si &gt;</w:t>
      </w:r>
      <w:r w:rsidR="00857FF8">
        <w:rPr>
          <w:lang w:val="fr-CH"/>
        </w:rPr>
        <w:t xml:space="preserve"> </w:t>
      </w:r>
      <w:r w:rsidR="00857FF8">
        <w:rPr>
          <w:b/>
          <w:color w:val="FF0000"/>
          <w:lang w:val="fr-CH"/>
        </w:rPr>
        <w:t xml:space="preserve">pH 4.0-4.0, il est </w:t>
      </w:r>
      <w:r w:rsidR="00846D87">
        <w:rPr>
          <w:b/>
          <w:color w:val="FF0000"/>
          <w:lang w:val="fr-CH"/>
        </w:rPr>
        <w:t>peu prob</w:t>
      </w:r>
      <w:r w:rsidR="007C5B4D" w:rsidRPr="007C5B4D">
        <w:rPr>
          <w:b/>
          <w:color w:val="FF0000"/>
          <w:lang w:val="fr-CH"/>
        </w:rPr>
        <w:t>a</w:t>
      </w:r>
      <w:r w:rsidR="00846D87">
        <w:rPr>
          <w:b/>
          <w:color w:val="FF0000"/>
          <w:lang w:val="fr-CH"/>
        </w:rPr>
        <w:t>b</w:t>
      </w:r>
      <w:r w:rsidR="007C5B4D" w:rsidRPr="007C5B4D">
        <w:rPr>
          <w:b/>
          <w:color w:val="FF0000"/>
          <w:lang w:val="fr-CH"/>
        </w:rPr>
        <w:t>le que ce soit une mycose</w:t>
      </w:r>
      <w:r w:rsidR="00857FF8">
        <w:rPr>
          <w:b/>
          <w:color w:val="FF0000"/>
          <w:lang w:val="fr-CH"/>
        </w:rPr>
        <w:t xml:space="preserve"> car n’aiment pas les mileiux basiques</w:t>
      </w:r>
      <w:r w:rsidR="007C5B4D" w:rsidRPr="007C5B4D">
        <w:rPr>
          <w:b/>
          <w:color w:val="FF0000"/>
          <w:lang w:val="fr-CH"/>
        </w:rPr>
        <w:t> !</w:t>
      </w:r>
    </w:p>
    <w:p w:rsidR="004F55F3" w:rsidRDefault="000317E6" w:rsidP="00BC5FBD">
      <w:pPr>
        <w:rPr>
          <w:b/>
          <w:u w:val="single"/>
          <w:lang w:val="fr-CH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5753100" cy="1663700"/>
            <wp:effectExtent l="25400" t="0" r="0" b="0"/>
            <wp:docPr id="1" name="Image 1" descr=":Capture d’écran 2010-04-24 à 16.20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apture d’écran 2010-04-24 à 16.20.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5F3" w:rsidRDefault="004F55F3" w:rsidP="004F55F3">
      <w:pPr>
        <w:pStyle w:val="Paragraphedeliste"/>
        <w:numPr>
          <w:ilvl w:val="0"/>
          <w:numId w:val="8"/>
        </w:numPr>
        <w:rPr>
          <w:lang w:val="fr-CH"/>
        </w:rPr>
      </w:pPr>
      <w:r>
        <w:rPr>
          <w:lang w:val="fr-CH"/>
        </w:rPr>
        <w:t>Mic</w:t>
      </w:r>
      <w:r w:rsidRPr="004F55F3">
        <w:rPr>
          <w:lang w:val="fr-CH"/>
        </w:rPr>
        <w:t>rospcopie négative dans 50% des cas</w:t>
      </w:r>
    </w:p>
    <w:p w:rsidR="00005630" w:rsidRPr="00C27DC8" w:rsidRDefault="004F55F3" w:rsidP="00BC5FBD">
      <w:pPr>
        <w:pStyle w:val="Paragraphedeliste"/>
        <w:numPr>
          <w:ilvl w:val="0"/>
          <w:numId w:val="8"/>
        </w:numPr>
        <w:rPr>
          <w:lang w:val="fr-CH"/>
        </w:rPr>
      </w:pPr>
      <w:r>
        <w:rPr>
          <w:lang w:val="fr-CH"/>
        </w:rPr>
        <w:t>Culture non recommandée pour premier épisode</w:t>
      </w:r>
    </w:p>
    <w:p w:rsidR="00846D87" w:rsidRDefault="00846D87" w:rsidP="00BC5FBD">
      <w:pPr>
        <w:rPr>
          <w:b/>
          <w:u w:val="single"/>
          <w:lang w:val="fr-CH"/>
        </w:rPr>
      </w:pPr>
    </w:p>
    <w:p w:rsidR="00BC5FBD" w:rsidRDefault="00BC5FBD" w:rsidP="00BC5FBD">
      <w:pPr>
        <w:rPr>
          <w:b/>
          <w:u w:val="single"/>
          <w:lang w:val="fr-CH"/>
        </w:rPr>
      </w:pPr>
      <w:r w:rsidRPr="00BC5FBD">
        <w:rPr>
          <w:b/>
          <w:u w:val="single"/>
          <w:lang w:val="fr-CH"/>
        </w:rPr>
        <w:t>Traitement</w:t>
      </w:r>
    </w:p>
    <w:p w:rsidR="003A4F87" w:rsidRDefault="00701022" w:rsidP="00BC5FBD">
      <w:pPr>
        <w:pStyle w:val="Paragraphedeliste"/>
        <w:numPr>
          <w:ilvl w:val="0"/>
          <w:numId w:val="5"/>
        </w:numPr>
        <w:rPr>
          <w:lang w:val="fr-CH"/>
        </w:rPr>
      </w:pPr>
      <w:r>
        <w:rPr>
          <w:lang w:val="fr-CH"/>
        </w:rPr>
        <w:t>Laver 1x/j à l’eau tiède au jet la vulve avant d’appliquer la crème</w:t>
      </w:r>
      <w:r w:rsidR="003A4F87">
        <w:rPr>
          <w:lang w:val="fr-CH"/>
        </w:rPr>
        <w:t>/ovule antifongique</w:t>
      </w:r>
    </w:p>
    <w:p w:rsidR="0054125A" w:rsidRDefault="003A4F87" w:rsidP="00BC5FBD">
      <w:pPr>
        <w:pStyle w:val="Paragraphedeliste"/>
        <w:numPr>
          <w:ilvl w:val="0"/>
          <w:numId w:val="5"/>
        </w:numPr>
        <w:rPr>
          <w:lang w:val="fr-CH"/>
        </w:rPr>
      </w:pPr>
      <w:r>
        <w:rPr>
          <w:lang w:val="fr-CH"/>
        </w:rPr>
        <w:t>Utiliser au choix :</w:t>
      </w:r>
    </w:p>
    <w:p w:rsidR="00095AB3" w:rsidRDefault="00095AB3" w:rsidP="00095AB3">
      <w:pPr>
        <w:pStyle w:val="Paragraphedeliste"/>
        <w:numPr>
          <w:ilvl w:val="1"/>
          <w:numId w:val="5"/>
        </w:numPr>
        <w:rPr>
          <w:lang w:val="fr-CH"/>
        </w:rPr>
      </w:pPr>
      <w:r>
        <w:rPr>
          <w:b/>
          <w:lang w:val="fr-CH"/>
        </w:rPr>
        <w:t>Mi</w:t>
      </w:r>
      <w:r w:rsidRPr="00846D87">
        <w:rPr>
          <w:b/>
          <w:lang w:val="fr-CH"/>
        </w:rPr>
        <w:t>conazole</w:t>
      </w:r>
      <w:r>
        <w:rPr>
          <w:b/>
          <w:lang w:val="fr-CH"/>
        </w:rPr>
        <w:t xml:space="preserve"> (Daktarin®, Monistat®)</w:t>
      </w:r>
      <w:r>
        <w:rPr>
          <w:lang w:val="fr-CH"/>
        </w:rPr>
        <w:t>:</w:t>
      </w:r>
    </w:p>
    <w:p w:rsidR="00095AB3" w:rsidRDefault="00095AB3" w:rsidP="00095AB3">
      <w:pPr>
        <w:pStyle w:val="Paragraphedeliste"/>
        <w:numPr>
          <w:ilvl w:val="2"/>
          <w:numId w:val="5"/>
        </w:numPr>
        <w:rPr>
          <w:lang w:val="fr-CH"/>
        </w:rPr>
      </w:pPr>
      <w:r>
        <w:rPr>
          <w:lang w:val="fr-CH"/>
        </w:rPr>
        <w:t xml:space="preserve">100 mg intravaginal pd 7j ou </w:t>
      </w:r>
    </w:p>
    <w:p w:rsidR="00095AB3" w:rsidRDefault="00095AB3" w:rsidP="00095AB3">
      <w:pPr>
        <w:pStyle w:val="Paragraphedeliste"/>
        <w:numPr>
          <w:ilvl w:val="2"/>
          <w:numId w:val="5"/>
        </w:numPr>
        <w:rPr>
          <w:lang w:val="fr-CH"/>
        </w:rPr>
      </w:pPr>
      <w:r>
        <w:rPr>
          <w:lang w:val="fr-CH"/>
        </w:rPr>
        <w:t xml:space="preserve">200 mg pendant 3 jours ou </w:t>
      </w:r>
    </w:p>
    <w:p w:rsidR="00095AB3" w:rsidRDefault="00095AB3" w:rsidP="00095AB3">
      <w:pPr>
        <w:pStyle w:val="Paragraphedeliste"/>
        <w:numPr>
          <w:ilvl w:val="2"/>
          <w:numId w:val="5"/>
        </w:numPr>
        <w:rPr>
          <w:lang w:val="fr-CH"/>
        </w:rPr>
      </w:pPr>
      <w:r>
        <w:rPr>
          <w:lang w:val="fr-CH"/>
        </w:rPr>
        <w:t xml:space="preserve">1200 mg dose unique ou </w:t>
      </w:r>
    </w:p>
    <w:p w:rsidR="00095AB3" w:rsidRPr="0027468F" w:rsidRDefault="00095AB3" w:rsidP="00095AB3">
      <w:pPr>
        <w:pStyle w:val="Paragraphedeliste"/>
        <w:numPr>
          <w:ilvl w:val="2"/>
          <w:numId w:val="5"/>
        </w:numPr>
        <w:rPr>
          <w:lang w:val="fr-CH"/>
        </w:rPr>
      </w:pPr>
      <w:r>
        <w:rPr>
          <w:lang w:val="fr-CH"/>
        </w:rPr>
        <w:t>crème 2% 5g/j pd 7j</w:t>
      </w:r>
    </w:p>
    <w:p w:rsidR="00095AB3" w:rsidRDefault="00095AB3" w:rsidP="00095AB3">
      <w:pPr>
        <w:pStyle w:val="Paragraphedeliste"/>
        <w:numPr>
          <w:ilvl w:val="1"/>
          <w:numId w:val="5"/>
        </w:numPr>
        <w:rPr>
          <w:lang w:val="fr-CH"/>
        </w:rPr>
      </w:pPr>
      <w:r w:rsidRPr="00846D87">
        <w:rPr>
          <w:b/>
          <w:lang w:val="fr-CH"/>
        </w:rPr>
        <w:t>Econazole</w:t>
      </w:r>
      <w:r>
        <w:rPr>
          <w:lang w:val="fr-CH"/>
        </w:rPr>
        <w:t xml:space="preserve"> </w:t>
      </w:r>
      <w:r w:rsidRPr="00095AB3">
        <w:rPr>
          <w:b/>
          <w:lang w:val="fr-CH"/>
        </w:rPr>
        <w:t>(Gyno-Pevaryl®, Pevaryl®)</w:t>
      </w:r>
      <w:r w:rsidR="00857FF8">
        <w:rPr>
          <w:b/>
          <w:lang w:val="fr-CH"/>
        </w:rPr>
        <w:t xml:space="preserve"> </w:t>
      </w:r>
      <w:r>
        <w:rPr>
          <w:lang w:val="fr-CH"/>
        </w:rPr>
        <w:t>(</w:t>
      </w:r>
      <w:r w:rsidRPr="00701022">
        <w:rPr>
          <w:color w:val="FF0000"/>
          <w:lang w:val="fr-CH"/>
        </w:rPr>
        <w:t>CI en cas de grossesse !</w:t>
      </w:r>
      <w:r>
        <w:rPr>
          <w:lang w:val="fr-CH"/>
        </w:rPr>
        <w:t xml:space="preserve">) : </w:t>
      </w:r>
    </w:p>
    <w:p w:rsidR="00095AB3" w:rsidRPr="003A4F87" w:rsidRDefault="00095AB3" w:rsidP="00095AB3">
      <w:pPr>
        <w:pStyle w:val="Paragraphedeliste"/>
        <w:numPr>
          <w:ilvl w:val="2"/>
          <w:numId w:val="5"/>
        </w:numPr>
        <w:rPr>
          <w:lang w:val="fr-CH"/>
        </w:rPr>
      </w:pPr>
      <w:r w:rsidRPr="0027468F">
        <w:rPr>
          <w:lang w:val="fr-CH"/>
        </w:rPr>
        <w:t>ovule 150 mg pd 3j +/- crème pour le partenaire et la vulve</w:t>
      </w:r>
    </w:p>
    <w:p w:rsidR="00846D87" w:rsidRPr="00095AB3" w:rsidRDefault="00E321FB" w:rsidP="003A4F87">
      <w:pPr>
        <w:pStyle w:val="Paragraphedeliste"/>
        <w:numPr>
          <w:ilvl w:val="1"/>
          <w:numId w:val="5"/>
        </w:numPr>
        <w:rPr>
          <w:b/>
          <w:lang w:val="fr-CH"/>
        </w:rPr>
      </w:pPr>
      <w:r w:rsidRPr="00095AB3">
        <w:rPr>
          <w:b/>
          <w:lang w:val="fr-CH"/>
        </w:rPr>
        <w:t>Nystatine</w:t>
      </w:r>
      <w:r w:rsidR="00095AB3">
        <w:rPr>
          <w:b/>
          <w:lang w:val="fr-CH"/>
        </w:rPr>
        <w:t xml:space="preserve"> (Mutilind®, Mycostatine®)</w:t>
      </w:r>
    </w:p>
    <w:p w:rsidR="00E321FB" w:rsidRPr="0027468F" w:rsidRDefault="0027468F" w:rsidP="003A4F87">
      <w:pPr>
        <w:pStyle w:val="Paragraphedeliste"/>
        <w:numPr>
          <w:ilvl w:val="2"/>
          <w:numId w:val="5"/>
        </w:numPr>
        <w:rPr>
          <w:lang w:val="fr-CH"/>
        </w:rPr>
      </w:pPr>
      <w:r>
        <w:rPr>
          <w:lang w:val="fr-CH"/>
        </w:rPr>
        <w:t xml:space="preserve">10'000 U vaginal 1x/j </w:t>
      </w:r>
      <w:r w:rsidR="00E321FB">
        <w:rPr>
          <w:lang w:val="fr-CH"/>
        </w:rPr>
        <w:t xml:space="preserve">pd 10 </w:t>
      </w:r>
      <w:r>
        <w:rPr>
          <w:lang w:val="fr-CH"/>
        </w:rPr>
        <w:t>-14 j</w:t>
      </w:r>
      <w:r w:rsidR="00E321FB">
        <w:rPr>
          <w:lang w:val="fr-CH"/>
        </w:rPr>
        <w:t>ours :</w:t>
      </w:r>
    </w:p>
    <w:p w:rsidR="003A4F87" w:rsidRDefault="003A4F87" w:rsidP="0027468F">
      <w:pPr>
        <w:pStyle w:val="Paragraphedeliste"/>
        <w:numPr>
          <w:ilvl w:val="0"/>
          <w:numId w:val="5"/>
        </w:numPr>
        <w:rPr>
          <w:lang w:val="fr-CH"/>
        </w:rPr>
      </w:pPr>
      <w:r>
        <w:rPr>
          <w:lang w:val="fr-CH"/>
        </w:rPr>
        <w:t>Cas particuliers :</w:t>
      </w:r>
    </w:p>
    <w:p w:rsidR="00932C57" w:rsidRDefault="00846D87" w:rsidP="003A4F87">
      <w:pPr>
        <w:pStyle w:val="Paragraphedeliste"/>
        <w:numPr>
          <w:ilvl w:val="1"/>
          <w:numId w:val="5"/>
        </w:numPr>
        <w:rPr>
          <w:lang w:val="fr-CH"/>
        </w:rPr>
      </w:pPr>
      <w:r>
        <w:rPr>
          <w:lang w:val="fr-CH"/>
        </w:rPr>
        <w:t>C.glabrata</w:t>
      </w:r>
    </w:p>
    <w:p w:rsidR="00932C57" w:rsidRDefault="00846D87" w:rsidP="00932C57">
      <w:pPr>
        <w:pStyle w:val="Paragraphedeliste"/>
        <w:numPr>
          <w:ilvl w:val="2"/>
          <w:numId w:val="5"/>
        </w:numPr>
        <w:rPr>
          <w:lang w:val="fr-CH"/>
        </w:rPr>
      </w:pPr>
      <w:r>
        <w:rPr>
          <w:b/>
          <w:lang w:val="fr-CH"/>
        </w:rPr>
        <w:t>f</w:t>
      </w:r>
      <w:r w:rsidRPr="00846D87">
        <w:rPr>
          <w:b/>
          <w:lang w:val="fr-CH"/>
        </w:rPr>
        <w:t>lucytosine</w:t>
      </w:r>
      <w:r>
        <w:rPr>
          <w:lang w:val="fr-CH"/>
        </w:rPr>
        <w:t xml:space="preserve"> (Ancotil®) crème intra vaginale 5g pd 2 sem. car </w:t>
      </w:r>
      <w:r w:rsidR="0027468F">
        <w:rPr>
          <w:lang w:val="fr-CH"/>
        </w:rPr>
        <w:t>5</w:t>
      </w:r>
      <w:r>
        <w:rPr>
          <w:lang w:val="fr-CH"/>
        </w:rPr>
        <w:t>0% sont résistant aux azoles.</w:t>
      </w:r>
    </w:p>
    <w:p w:rsidR="00932C57" w:rsidRDefault="00932C57" w:rsidP="00932C57">
      <w:pPr>
        <w:pStyle w:val="Paragraphedeliste"/>
        <w:numPr>
          <w:ilvl w:val="2"/>
          <w:numId w:val="5"/>
        </w:numPr>
        <w:rPr>
          <w:lang w:val="fr-CH"/>
        </w:rPr>
      </w:pPr>
      <w:r>
        <w:rPr>
          <w:b/>
          <w:lang w:val="fr-CH"/>
        </w:rPr>
        <w:t xml:space="preserve">Acide borique : </w:t>
      </w:r>
      <w:r w:rsidRPr="00932C57">
        <w:rPr>
          <w:lang w:val="fr-CH"/>
        </w:rPr>
        <w:t>600 mg 1x7j pd 14j</w:t>
      </w:r>
    </w:p>
    <w:p w:rsidR="003B324D" w:rsidRPr="00B11F42" w:rsidRDefault="00932C57" w:rsidP="00B11F42">
      <w:pPr>
        <w:pStyle w:val="Paragraphedeliste"/>
        <w:numPr>
          <w:ilvl w:val="2"/>
          <w:numId w:val="5"/>
        </w:numPr>
        <w:rPr>
          <w:lang w:val="fr-CH"/>
        </w:rPr>
      </w:pPr>
      <w:r>
        <w:rPr>
          <w:b/>
          <w:lang w:val="fr-CH"/>
        </w:rPr>
        <w:t>Si échec :</w:t>
      </w:r>
      <w:r>
        <w:rPr>
          <w:lang w:val="fr-CH"/>
        </w:rPr>
        <w:t xml:space="preserve"> flucytosine 17% 5g la nuit pd 14j</w:t>
      </w:r>
    </w:p>
    <w:p w:rsidR="009A19C7" w:rsidRPr="00846D87" w:rsidRDefault="00846D87" w:rsidP="003A4F87">
      <w:pPr>
        <w:pStyle w:val="Paragraphedeliste"/>
        <w:numPr>
          <w:ilvl w:val="1"/>
          <w:numId w:val="5"/>
        </w:numPr>
        <w:rPr>
          <w:lang w:val="fr-CH"/>
        </w:rPr>
      </w:pPr>
      <w:r w:rsidRPr="00846D87">
        <w:rPr>
          <w:lang w:val="fr-CH"/>
        </w:rPr>
        <w:t xml:space="preserve">Grossesse =&gt; </w:t>
      </w:r>
      <w:r w:rsidRPr="00095AB3">
        <w:rPr>
          <w:b/>
          <w:lang w:val="fr-CH"/>
        </w:rPr>
        <w:t>clotrimazole</w:t>
      </w:r>
      <w:r w:rsidR="00095AB3" w:rsidRPr="00095AB3">
        <w:rPr>
          <w:b/>
          <w:lang w:val="fr-CH"/>
        </w:rPr>
        <w:t xml:space="preserve"> (Gyno-Canestène®, Fungotox®, Corisol®</w:t>
      </w:r>
      <w:r w:rsidRPr="00095AB3">
        <w:rPr>
          <w:b/>
          <w:lang w:val="fr-CH"/>
        </w:rPr>
        <w:t>)</w:t>
      </w:r>
      <w:r w:rsidRPr="00846D87">
        <w:rPr>
          <w:lang w:val="fr-CH"/>
        </w:rPr>
        <w:t xml:space="preserve"> ou </w:t>
      </w:r>
      <w:r w:rsidRPr="00846D87">
        <w:rPr>
          <w:b/>
          <w:lang w:val="fr-CH"/>
        </w:rPr>
        <w:t>miconazole</w:t>
      </w:r>
      <w:r w:rsidRPr="00846D87">
        <w:rPr>
          <w:lang w:val="fr-CH"/>
        </w:rPr>
        <w:t xml:space="preserve"> (Daktarin®) en </w:t>
      </w:r>
      <w:r w:rsidR="003B324D" w:rsidRPr="00846D87">
        <w:rPr>
          <w:lang w:val="fr-CH"/>
        </w:rPr>
        <w:t xml:space="preserve">topique </w:t>
      </w:r>
    </w:p>
    <w:p w:rsidR="00932C57" w:rsidRDefault="00846D87" w:rsidP="003A4F87">
      <w:pPr>
        <w:pStyle w:val="Paragraphedeliste"/>
        <w:numPr>
          <w:ilvl w:val="1"/>
          <w:numId w:val="5"/>
        </w:numPr>
        <w:rPr>
          <w:lang w:val="fr-CH"/>
        </w:rPr>
      </w:pPr>
      <w:r>
        <w:rPr>
          <w:lang w:val="fr-CH"/>
        </w:rPr>
        <w:t>I</w:t>
      </w:r>
      <w:r w:rsidR="009A19C7">
        <w:rPr>
          <w:lang w:val="fr-CH"/>
        </w:rPr>
        <w:t xml:space="preserve">nfection sévère ou résistante au traitement de première intention =&gt; </w:t>
      </w:r>
      <w:r w:rsidR="009A19C7" w:rsidRPr="00846D87">
        <w:rPr>
          <w:b/>
          <w:lang w:val="fr-CH"/>
        </w:rPr>
        <w:t>fluconazole</w:t>
      </w:r>
      <w:r>
        <w:rPr>
          <w:lang w:val="fr-CH"/>
        </w:rPr>
        <w:t xml:space="preserve"> </w:t>
      </w:r>
      <w:r w:rsidRPr="00095AB3">
        <w:rPr>
          <w:b/>
          <w:lang w:val="fr-CH"/>
        </w:rPr>
        <w:t>(D</w:t>
      </w:r>
      <w:r w:rsidR="009A19C7" w:rsidRPr="00095AB3">
        <w:rPr>
          <w:b/>
          <w:lang w:val="fr-CH"/>
        </w:rPr>
        <w:t>iflucan®)</w:t>
      </w:r>
      <w:r w:rsidR="00932C57">
        <w:rPr>
          <w:lang w:val="fr-CH"/>
        </w:rPr>
        <w:t xml:space="preserve"> 150 mg</w:t>
      </w:r>
      <w:r w:rsidR="009A19C7">
        <w:rPr>
          <w:lang w:val="fr-CH"/>
        </w:rPr>
        <w:t xml:space="preserve"> dose unique vs 50 mg pd 7 jours</w:t>
      </w:r>
      <w:r w:rsidR="00932C57">
        <w:rPr>
          <w:lang w:val="fr-CH"/>
        </w:rPr>
        <w:t>. NB certaines patientes répondent toutefois mieux à la crème intravaginale =&gt; si échec, associer les 2 !</w:t>
      </w:r>
    </w:p>
    <w:p w:rsidR="00932C57" w:rsidRDefault="00932C57" w:rsidP="003A4F87">
      <w:pPr>
        <w:pStyle w:val="Paragraphedeliste"/>
        <w:numPr>
          <w:ilvl w:val="1"/>
          <w:numId w:val="5"/>
        </w:numPr>
        <w:rPr>
          <w:lang w:val="fr-CH"/>
        </w:rPr>
      </w:pPr>
      <w:r>
        <w:rPr>
          <w:lang w:val="fr-CH"/>
        </w:rPr>
        <w:t xml:space="preserve">Traitement des infections récurrences (&gt;4/an): </w:t>
      </w:r>
      <w:r w:rsidRPr="00846D87">
        <w:rPr>
          <w:b/>
          <w:lang w:val="fr-CH"/>
        </w:rPr>
        <w:t>fluconazole</w:t>
      </w:r>
      <w:r>
        <w:rPr>
          <w:lang w:val="fr-CH"/>
        </w:rPr>
        <w:t xml:space="preserve"> </w:t>
      </w:r>
      <w:r w:rsidRPr="00095AB3">
        <w:rPr>
          <w:b/>
          <w:lang w:val="fr-CH"/>
        </w:rPr>
        <w:t>(Diflucan®)</w:t>
      </w:r>
      <w:r>
        <w:rPr>
          <w:lang w:val="fr-CH"/>
        </w:rPr>
        <w:t xml:space="preserve"> 150 mg/dose tous les 3 j ad disparition des symptômes suivi d’un traitement 1x/sem. pd 6 mois.</w:t>
      </w:r>
    </w:p>
    <w:p w:rsidR="00932C57" w:rsidRDefault="00932C57" w:rsidP="003A4F87">
      <w:pPr>
        <w:pStyle w:val="Paragraphedeliste"/>
        <w:numPr>
          <w:ilvl w:val="1"/>
          <w:numId w:val="5"/>
        </w:numPr>
        <w:rPr>
          <w:lang w:val="fr-CH"/>
        </w:rPr>
      </w:pPr>
      <w:r>
        <w:rPr>
          <w:lang w:val="fr-CH"/>
        </w:rPr>
        <w:t>Traitement des patients immunosupprimés ou cystites, PNA :</w:t>
      </w:r>
    </w:p>
    <w:p w:rsidR="00932C57" w:rsidRDefault="00B11F42" w:rsidP="00932C57">
      <w:pPr>
        <w:pStyle w:val="Paragraphedeliste"/>
        <w:numPr>
          <w:ilvl w:val="2"/>
          <w:numId w:val="5"/>
        </w:numPr>
        <w:rPr>
          <w:lang w:val="fr-CH"/>
        </w:rPr>
      </w:pPr>
      <w:r>
        <w:rPr>
          <w:b/>
          <w:lang w:val="fr-CH"/>
        </w:rPr>
        <w:t>F</w:t>
      </w:r>
      <w:r w:rsidR="00932C57" w:rsidRPr="00846D87">
        <w:rPr>
          <w:b/>
          <w:lang w:val="fr-CH"/>
        </w:rPr>
        <w:t>luconazole</w:t>
      </w:r>
      <w:r w:rsidR="00932C57">
        <w:rPr>
          <w:lang w:val="fr-CH"/>
        </w:rPr>
        <w:t xml:space="preserve"> </w:t>
      </w:r>
      <w:r w:rsidR="00932C57" w:rsidRPr="00095AB3">
        <w:rPr>
          <w:b/>
          <w:lang w:val="fr-CH"/>
        </w:rPr>
        <w:t>(Diflucan®)</w:t>
      </w:r>
      <w:r w:rsidR="00932C57">
        <w:rPr>
          <w:b/>
          <w:lang w:val="fr-CH"/>
        </w:rPr>
        <w:t xml:space="preserve"> </w:t>
      </w:r>
      <w:r w:rsidR="00932C57" w:rsidRPr="00932C57">
        <w:rPr>
          <w:lang w:val="fr-CH"/>
        </w:rPr>
        <w:t>200</w:t>
      </w:r>
      <w:r w:rsidR="00932C57">
        <w:rPr>
          <w:lang w:val="fr-CH"/>
        </w:rPr>
        <w:t>-400</w:t>
      </w:r>
      <w:r w:rsidR="00932C57" w:rsidRPr="00932C57">
        <w:rPr>
          <w:lang w:val="fr-CH"/>
        </w:rPr>
        <w:t xml:space="preserve"> mg</w:t>
      </w:r>
      <w:r w:rsidR="00932C57">
        <w:rPr>
          <w:lang w:val="fr-CH"/>
        </w:rPr>
        <w:t xml:space="preserve"> pd 7-14j selon les cas</w:t>
      </w:r>
    </w:p>
    <w:p w:rsidR="00BC5FBD" w:rsidRPr="00B11F42" w:rsidRDefault="00B11F42" w:rsidP="00932C57">
      <w:pPr>
        <w:pStyle w:val="Paragraphedeliste"/>
        <w:numPr>
          <w:ilvl w:val="2"/>
          <w:numId w:val="5"/>
        </w:numPr>
        <w:rPr>
          <w:lang w:val="fr-CH"/>
        </w:rPr>
      </w:pPr>
      <w:r>
        <w:rPr>
          <w:b/>
          <w:lang w:val="fr-CH"/>
        </w:rPr>
        <w:t>Amphotéricine B liposomale (</w:t>
      </w:r>
      <w:r w:rsidR="00932C57">
        <w:rPr>
          <w:b/>
          <w:lang w:val="fr-CH"/>
        </w:rPr>
        <w:t>Ambisome</w:t>
      </w:r>
      <w:r>
        <w:rPr>
          <w:b/>
          <w:lang w:val="fr-CH"/>
        </w:rPr>
        <w:t>®) </w:t>
      </w:r>
      <w:r w:rsidRPr="00B11F42">
        <w:rPr>
          <w:lang w:val="fr-CH"/>
        </w:rPr>
        <w:t>: 0,3-0,7 mg/kg pd 7-10 j</w:t>
      </w:r>
    </w:p>
    <w:p w:rsidR="00BC5FBD" w:rsidRDefault="00BC5FBD" w:rsidP="00BC5FBD">
      <w:pPr>
        <w:rPr>
          <w:b/>
          <w:u w:val="single"/>
          <w:lang w:val="fr-CH"/>
        </w:rPr>
      </w:pPr>
      <w:r w:rsidRPr="00BC5FBD">
        <w:rPr>
          <w:b/>
          <w:u w:val="single"/>
          <w:lang w:val="fr-CH"/>
        </w:rPr>
        <w:t>Prévention des récidives</w:t>
      </w:r>
    </w:p>
    <w:p w:rsidR="00701022" w:rsidRDefault="00701022" w:rsidP="00BC5FBD">
      <w:pPr>
        <w:pStyle w:val="Paragraphedeliste"/>
        <w:numPr>
          <w:ilvl w:val="0"/>
          <w:numId w:val="6"/>
        </w:numPr>
        <w:rPr>
          <w:lang w:val="fr-CH"/>
        </w:rPr>
      </w:pPr>
      <w:r>
        <w:rPr>
          <w:lang w:val="fr-CH"/>
        </w:rPr>
        <w:t>Eviter les relations sexuelles pendant 1 semaine</w:t>
      </w:r>
      <w:r w:rsidR="00242275">
        <w:rPr>
          <w:lang w:val="fr-CH"/>
        </w:rPr>
        <w:t xml:space="preserve"> pd le traitement</w:t>
      </w:r>
    </w:p>
    <w:p w:rsidR="0054125A" w:rsidRPr="00242275" w:rsidRDefault="0054125A" w:rsidP="00242275">
      <w:pPr>
        <w:pStyle w:val="Paragraphedeliste"/>
        <w:numPr>
          <w:ilvl w:val="0"/>
          <w:numId w:val="6"/>
        </w:numPr>
        <w:rPr>
          <w:lang w:val="fr-CH"/>
        </w:rPr>
      </w:pPr>
      <w:r>
        <w:rPr>
          <w:lang w:val="fr-CH"/>
        </w:rPr>
        <w:t>Desinfecter le linge intime à 60° ou ajouter un fongicide dans la lessive</w:t>
      </w:r>
    </w:p>
    <w:p w:rsidR="00360286" w:rsidRDefault="00BC5FBD" w:rsidP="00BC5FBD">
      <w:pPr>
        <w:pStyle w:val="Paragraphedeliste"/>
        <w:numPr>
          <w:ilvl w:val="0"/>
          <w:numId w:val="6"/>
        </w:numPr>
        <w:rPr>
          <w:lang w:val="fr-CH"/>
        </w:rPr>
      </w:pPr>
      <w:r w:rsidRPr="00BC5FBD">
        <w:rPr>
          <w:lang w:val="fr-CH"/>
        </w:rPr>
        <w:t>Hy</w:t>
      </w:r>
      <w:r w:rsidR="00360286">
        <w:rPr>
          <w:lang w:val="fr-CH"/>
        </w:rPr>
        <w:t>giène intime à l’eau sans savon</w:t>
      </w:r>
      <w:r w:rsidR="0051488D">
        <w:rPr>
          <w:lang w:val="fr-CH"/>
        </w:rPr>
        <w:t xml:space="preserve"> ou avec savon neutre ou spécifique pour toilette intime</w:t>
      </w:r>
    </w:p>
    <w:p w:rsidR="00360286" w:rsidRDefault="00360286" w:rsidP="00BC5FBD">
      <w:pPr>
        <w:pStyle w:val="Paragraphedeliste"/>
        <w:numPr>
          <w:ilvl w:val="0"/>
          <w:numId w:val="6"/>
        </w:numPr>
        <w:rPr>
          <w:lang w:val="fr-CH"/>
        </w:rPr>
      </w:pPr>
      <w:r>
        <w:rPr>
          <w:lang w:val="fr-CH"/>
        </w:rPr>
        <w:t>Eviter les deodorant intimes</w:t>
      </w:r>
    </w:p>
    <w:p w:rsidR="00360286" w:rsidRDefault="00360286" w:rsidP="00BC5FBD">
      <w:pPr>
        <w:pStyle w:val="Paragraphedeliste"/>
        <w:numPr>
          <w:ilvl w:val="0"/>
          <w:numId w:val="6"/>
        </w:numPr>
        <w:rPr>
          <w:lang w:val="fr-CH"/>
        </w:rPr>
      </w:pPr>
      <w:r>
        <w:rPr>
          <w:lang w:val="fr-CH"/>
        </w:rPr>
        <w:t>Essuyage de devant vers derrière</w:t>
      </w:r>
    </w:p>
    <w:p w:rsidR="00242275" w:rsidRDefault="00242275" w:rsidP="00242275">
      <w:pPr>
        <w:pStyle w:val="Paragraphedeliste"/>
        <w:numPr>
          <w:ilvl w:val="0"/>
          <w:numId w:val="6"/>
        </w:numPr>
        <w:rPr>
          <w:lang w:val="fr-CH"/>
        </w:rPr>
      </w:pPr>
      <w:r>
        <w:rPr>
          <w:lang w:val="fr-CH"/>
        </w:rPr>
        <w:t>Sous vêtement et linges en coton et eviter strings et pantalons trop moulant</w:t>
      </w:r>
    </w:p>
    <w:p w:rsidR="00242275" w:rsidRDefault="00242275" w:rsidP="00360286">
      <w:pPr>
        <w:pStyle w:val="Paragraphedeliste"/>
        <w:numPr>
          <w:ilvl w:val="0"/>
          <w:numId w:val="6"/>
        </w:numPr>
        <w:rPr>
          <w:lang w:val="fr-CH"/>
        </w:rPr>
      </w:pPr>
      <w:r>
        <w:rPr>
          <w:lang w:val="fr-CH"/>
        </w:rPr>
        <w:t xml:space="preserve">Changer chaque jour de lingette et sous-vêtements </w:t>
      </w:r>
    </w:p>
    <w:p w:rsidR="00BC5FBD" w:rsidRPr="00360286" w:rsidRDefault="00BC5FBD" w:rsidP="0054125A">
      <w:pPr>
        <w:pStyle w:val="Paragraphedeliste"/>
        <w:rPr>
          <w:lang w:val="fr-CH"/>
        </w:rPr>
      </w:pPr>
    </w:p>
    <w:p w:rsidR="00BC5FBD" w:rsidRPr="00BC5FBD" w:rsidRDefault="00BC5FBD" w:rsidP="00BC5FBD">
      <w:pPr>
        <w:rPr>
          <w:lang w:val="fr-CH"/>
        </w:rPr>
      </w:pPr>
    </w:p>
    <w:p w:rsidR="00BC5FBD" w:rsidRPr="00BC5FBD" w:rsidRDefault="00BC5FBD" w:rsidP="00BC5FBD">
      <w:pPr>
        <w:rPr>
          <w:lang w:val="fr-CH"/>
        </w:rPr>
      </w:pPr>
    </w:p>
    <w:sectPr w:rsidR="00BC5FBD" w:rsidRPr="00BC5FBD" w:rsidSect="00BC5FB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6C6FEE"/>
    <w:multiLevelType w:val="hybridMultilevel"/>
    <w:tmpl w:val="B3EC19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A66B6"/>
    <w:multiLevelType w:val="hybridMultilevel"/>
    <w:tmpl w:val="5C0490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0E90"/>
    <w:multiLevelType w:val="hybridMultilevel"/>
    <w:tmpl w:val="9698E5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073"/>
    <w:multiLevelType w:val="hybridMultilevel"/>
    <w:tmpl w:val="F1F626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D7A07"/>
    <w:multiLevelType w:val="hybridMultilevel"/>
    <w:tmpl w:val="68B0C1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45937"/>
    <w:multiLevelType w:val="hybridMultilevel"/>
    <w:tmpl w:val="BA24A8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E7545"/>
    <w:multiLevelType w:val="hybridMultilevel"/>
    <w:tmpl w:val="B0E283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10187"/>
    <w:multiLevelType w:val="hybridMultilevel"/>
    <w:tmpl w:val="78D4DA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C5FBD"/>
    <w:rsid w:val="00005630"/>
    <w:rsid w:val="000100EB"/>
    <w:rsid w:val="000317E6"/>
    <w:rsid w:val="00095AB3"/>
    <w:rsid w:val="0021027A"/>
    <w:rsid w:val="002140EB"/>
    <w:rsid w:val="00242275"/>
    <w:rsid w:val="00265BD2"/>
    <w:rsid w:val="0027468F"/>
    <w:rsid w:val="00360286"/>
    <w:rsid w:val="003A4F87"/>
    <w:rsid w:val="003B324D"/>
    <w:rsid w:val="004F55F3"/>
    <w:rsid w:val="0051488D"/>
    <w:rsid w:val="0054125A"/>
    <w:rsid w:val="00701022"/>
    <w:rsid w:val="007C5B4D"/>
    <w:rsid w:val="00846D87"/>
    <w:rsid w:val="00857FF8"/>
    <w:rsid w:val="00932C57"/>
    <w:rsid w:val="009A19C7"/>
    <w:rsid w:val="00B11F42"/>
    <w:rsid w:val="00BC5FBD"/>
    <w:rsid w:val="00C27DC8"/>
    <w:rsid w:val="00C67DBB"/>
    <w:rsid w:val="00CC3144"/>
    <w:rsid w:val="00E321FB"/>
    <w:rsid w:val="00EC1049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529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5FB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C5FBD"/>
  </w:style>
  <w:style w:type="paragraph" w:styleId="Pieddepage">
    <w:name w:val="footer"/>
    <w:basedOn w:val="Normal"/>
    <w:link w:val="PieddepageCar"/>
    <w:uiPriority w:val="99"/>
    <w:semiHidden/>
    <w:unhideWhenUsed/>
    <w:rsid w:val="00BC5FB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5FBD"/>
  </w:style>
  <w:style w:type="paragraph" w:styleId="Paragraphedeliste">
    <w:name w:val="List Paragraph"/>
    <w:basedOn w:val="Normal"/>
    <w:uiPriority w:val="34"/>
    <w:qFormat/>
    <w:rsid w:val="00BC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535</Words>
  <Characters>3052</Characters>
  <Application>Microsoft Word 12.0.0</Application>
  <DocSecurity>0</DocSecurity>
  <Lines>25</Lines>
  <Paragraphs>6</Paragraphs>
  <ScaleCrop>false</ScaleCrop>
  <Company>-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dd dddd</cp:lastModifiedBy>
  <cp:revision>20</cp:revision>
  <dcterms:created xsi:type="dcterms:W3CDTF">2010-04-24T13:10:00Z</dcterms:created>
  <dcterms:modified xsi:type="dcterms:W3CDTF">2010-10-13T08:18:00Z</dcterms:modified>
</cp:coreProperties>
</file>