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9056" w14:textId="77777777" w:rsidR="0018505F" w:rsidRPr="00162CEC" w:rsidRDefault="001867BB" w:rsidP="001867BB">
      <w:pPr>
        <w:jc w:val="center"/>
        <w:rPr>
          <w:b/>
          <w:sz w:val="32"/>
          <w:szCs w:val="32"/>
        </w:rPr>
      </w:pPr>
      <w:r w:rsidRPr="00162CEC">
        <w:rPr>
          <w:b/>
          <w:sz w:val="32"/>
          <w:szCs w:val="32"/>
        </w:rPr>
        <w:t>PANCREATITE AIGUE</w:t>
      </w:r>
    </w:p>
    <w:p w14:paraId="5CB9EB70" w14:textId="1D299F3B" w:rsidR="00515D9B" w:rsidRDefault="00515D9B" w:rsidP="00CB062C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Nelson textbook of Pediatrics, 18</w:t>
      </w:r>
      <w:r w:rsidRPr="00515D9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ed.</w:t>
      </w:r>
    </w:p>
    <w:p w14:paraId="3BCE0DF6" w14:textId="638A02A6" w:rsidR="00261F53" w:rsidRDefault="00261F53" w:rsidP="00CB062C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Réanimation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2002 ;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11 : 156-71</w:t>
      </w:r>
    </w:p>
    <w:p w14:paraId="22A0AC4C" w14:textId="77777777" w:rsidR="00CB062C" w:rsidRPr="00764AF8" w:rsidRDefault="00CB062C" w:rsidP="00CB062C">
      <w:pPr>
        <w:jc w:val="center"/>
        <w:rPr>
          <w:b/>
          <w:sz w:val="18"/>
          <w:szCs w:val="18"/>
          <w:lang w:val="en-US"/>
        </w:rPr>
      </w:pPr>
      <w:r w:rsidRPr="00CB062C">
        <w:rPr>
          <w:rFonts w:ascii="Times New Roman" w:hAnsi="Times New Roman" w:cs="Times New Roman"/>
          <w:sz w:val="18"/>
          <w:szCs w:val="18"/>
          <w:lang w:val="en-US"/>
        </w:rPr>
        <w:t xml:space="preserve">J </w:t>
      </w:r>
      <w:proofErr w:type="spellStart"/>
      <w:r w:rsidRPr="00CB062C">
        <w:rPr>
          <w:rFonts w:ascii="Times New Roman" w:hAnsi="Times New Roman" w:cs="Times New Roman"/>
          <w:sz w:val="18"/>
          <w:szCs w:val="18"/>
          <w:lang w:val="en-US"/>
        </w:rPr>
        <w:t>Pediatr</w:t>
      </w:r>
      <w:proofErr w:type="spellEnd"/>
      <w:r w:rsidRPr="00CB062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CB062C">
        <w:rPr>
          <w:rFonts w:ascii="Times New Roman" w:hAnsi="Times New Roman" w:cs="Times New Roman"/>
          <w:sz w:val="18"/>
          <w:szCs w:val="18"/>
          <w:lang w:val="en-US"/>
        </w:rPr>
        <w:t>2004;145:122</w:t>
      </w:r>
      <w:proofErr w:type="gramEnd"/>
      <w:r w:rsidRPr="00CB062C">
        <w:rPr>
          <w:rFonts w:ascii="Times New Roman" w:hAnsi="Times New Roman" w:cs="Times New Roman"/>
          <w:sz w:val="18"/>
          <w:szCs w:val="18"/>
          <w:lang w:val="en-US"/>
        </w:rPr>
        <w:t>-4</w:t>
      </w:r>
    </w:p>
    <w:p w14:paraId="570ABA8D" w14:textId="0392B9B1" w:rsidR="00632E6A" w:rsidRPr="00162CEC" w:rsidRDefault="00632E6A" w:rsidP="001867BB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162CEC">
        <w:rPr>
          <w:rFonts w:ascii="Times New Roman" w:hAnsi="Times New Roman" w:cs="Times New Roman"/>
          <w:sz w:val="18"/>
          <w:szCs w:val="18"/>
          <w:lang w:val="en-US"/>
        </w:rPr>
        <w:t>JPGN</w:t>
      </w:r>
      <w:r w:rsidR="001616FA" w:rsidRPr="00162CE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162CEC">
        <w:rPr>
          <w:rFonts w:ascii="Times New Roman" w:hAnsi="Times New Roman" w:cs="Times New Roman"/>
          <w:sz w:val="18"/>
          <w:szCs w:val="18"/>
          <w:lang w:val="en-US"/>
        </w:rPr>
        <w:t>Volume 58, Number 6, June 2014</w:t>
      </w:r>
    </w:p>
    <w:p w14:paraId="0276BA19" w14:textId="0A9A27CD" w:rsidR="00FE2D87" w:rsidRDefault="00FE2D87" w:rsidP="001867BB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162CEC">
        <w:rPr>
          <w:rFonts w:ascii="Times New Roman" w:hAnsi="Times New Roman" w:cs="Times New Roman"/>
          <w:sz w:val="18"/>
          <w:szCs w:val="18"/>
          <w:lang w:val="en-US"/>
        </w:rPr>
        <w:t>AJR 2016; 206:632–644</w:t>
      </w:r>
    </w:p>
    <w:p w14:paraId="56F5A03D" w14:textId="4E26DF7D" w:rsidR="00764AF8" w:rsidRPr="00764AF8" w:rsidRDefault="00764AF8" w:rsidP="001867BB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764AF8">
        <w:rPr>
          <w:rFonts w:ascii="Times New Roman" w:hAnsi="Times New Roman" w:cs="Times New Roman"/>
          <w:sz w:val="18"/>
          <w:szCs w:val="18"/>
          <w:lang w:val="en-US"/>
        </w:rPr>
        <w:t>Pediatrics in Review 2020;41;511</w:t>
      </w:r>
    </w:p>
    <w:p w14:paraId="4F0D96B8" w14:textId="77777777" w:rsidR="0031134B" w:rsidRPr="00764AF8" w:rsidRDefault="0031134B">
      <w:pPr>
        <w:rPr>
          <w:b/>
          <w:lang w:val="en-US"/>
        </w:rPr>
      </w:pPr>
    </w:p>
    <w:p w14:paraId="575BE85C" w14:textId="77777777" w:rsidR="0031134B" w:rsidRPr="00764AF8" w:rsidRDefault="0031134B">
      <w:pPr>
        <w:rPr>
          <w:b/>
          <w:lang w:val="en-US"/>
        </w:rPr>
      </w:pPr>
    </w:p>
    <w:p w14:paraId="38840092" w14:textId="6314B58D" w:rsidR="001867BB" w:rsidRPr="00C47A09" w:rsidRDefault="00065593">
      <w:pPr>
        <w:rPr>
          <w:b/>
        </w:rPr>
      </w:pPr>
      <w:r w:rsidRPr="00C47A09">
        <w:rPr>
          <w:b/>
        </w:rPr>
        <w:t>EPIDEMIOLOGIE</w:t>
      </w:r>
    </w:p>
    <w:p w14:paraId="25B4EDB7" w14:textId="7D41918B" w:rsidR="00FE2D87" w:rsidRDefault="00065593" w:rsidP="00FE2D87">
      <w:pPr>
        <w:pStyle w:val="Paragraphedeliste"/>
        <w:numPr>
          <w:ilvl w:val="0"/>
          <w:numId w:val="21"/>
        </w:numPr>
      </w:pPr>
      <w:r>
        <w:t>N’importe quel âge</w:t>
      </w:r>
      <w:r w:rsidR="001B77F9">
        <w:t xml:space="preserve"> avec prévalence de </w:t>
      </w:r>
      <w:r w:rsidR="00764AF8">
        <w:t>1-</w:t>
      </w:r>
      <w:r w:rsidR="00FE2D87">
        <w:t>1</w:t>
      </w:r>
      <w:r w:rsidR="00764AF8">
        <w:t>0</w:t>
      </w:r>
      <w:r w:rsidR="00FE2D87">
        <w:t>/10</w:t>
      </w:r>
      <w:r w:rsidR="00764AF8">
        <w:t>0</w:t>
      </w:r>
      <w:r w:rsidR="00FE2D87">
        <w:t xml:space="preserve">'000 enfants </w:t>
      </w:r>
      <w:r w:rsidR="00FE2D87" w:rsidRPr="00BB549D">
        <w:rPr>
          <w:rFonts w:ascii="MS Gothic" w:eastAsia="MS Gothic" w:hAnsi="MS Gothic"/>
          <w:color w:val="000000"/>
        </w:rPr>
        <w:t>≅</w:t>
      </w:r>
      <w:r w:rsidR="00FE2D87">
        <w:rPr>
          <w:rFonts w:ascii="MS Gothic" w:eastAsia="MS Gothic" w:hAnsi="MS Gothic"/>
          <w:color w:val="000000"/>
        </w:rPr>
        <w:t xml:space="preserve"> </w:t>
      </w:r>
      <w:proofErr w:type="gramStart"/>
      <w:r w:rsidR="001B77F9" w:rsidRPr="001B77F9">
        <w:t xml:space="preserve">prévalence </w:t>
      </w:r>
      <w:r w:rsidR="00FE2D87" w:rsidRPr="00FE2D87">
        <w:t>adultes</w:t>
      </w:r>
      <w:proofErr w:type="gramEnd"/>
      <w:r w:rsidR="00FE2D87">
        <w:t>.</w:t>
      </w:r>
      <w:r w:rsidR="00764AF8">
        <w:t xml:space="preserve"> (</w:t>
      </w:r>
      <w:proofErr w:type="gramStart"/>
      <w:r w:rsidR="00764AF8">
        <w:t>soit</w:t>
      </w:r>
      <w:proofErr w:type="gramEnd"/>
      <w:r w:rsidR="00764AF8">
        <w:t xml:space="preserve"> 80-1000 enfants/an en Suisse)</w:t>
      </w:r>
    </w:p>
    <w:p w14:paraId="20948579" w14:textId="2AFC1301" w:rsidR="00815622" w:rsidRDefault="00815622" w:rsidP="00FE2D87">
      <w:pPr>
        <w:pStyle w:val="Paragraphedeliste"/>
        <w:numPr>
          <w:ilvl w:val="0"/>
          <w:numId w:val="21"/>
        </w:numPr>
      </w:pPr>
      <w:r>
        <w:t>Filles &gt; garçons</w:t>
      </w:r>
      <w:r w:rsidR="001B77F9">
        <w:t>.</w:t>
      </w:r>
    </w:p>
    <w:p w14:paraId="6DDB35F4" w14:textId="1CE9F159" w:rsidR="00065593" w:rsidRDefault="00FE2D87" w:rsidP="00065593">
      <w:pPr>
        <w:pStyle w:val="Paragraphedeliste"/>
        <w:numPr>
          <w:ilvl w:val="0"/>
          <w:numId w:val="21"/>
        </w:numPr>
      </w:pPr>
      <w:r>
        <w:t xml:space="preserve">Incidence en augmentation lié à obésité chez l’enfant </w:t>
      </w:r>
      <w:r w:rsidR="001B77F9">
        <w:t>(</w:t>
      </w:r>
      <w:r>
        <w:t>qui favorise</w:t>
      </w:r>
      <w:r w:rsidR="001B77F9">
        <w:t>rai</w:t>
      </w:r>
      <w:r>
        <w:t xml:space="preserve"> les lithiases biliaires ?)</w:t>
      </w:r>
      <w:r w:rsidR="001B77F9">
        <w:t>.</w:t>
      </w:r>
    </w:p>
    <w:p w14:paraId="26CFDCAA" w14:textId="77777777" w:rsidR="00065593" w:rsidRDefault="00065593">
      <w:pPr>
        <w:rPr>
          <w:b/>
        </w:rPr>
      </w:pPr>
    </w:p>
    <w:p w14:paraId="0F512440" w14:textId="77777777" w:rsidR="00065593" w:rsidRDefault="00065593">
      <w:pPr>
        <w:rPr>
          <w:b/>
        </w:rPr>
      </w:pPr>
    </w:p>
    <w:p w14:paraId="2E2971D6" w14:textId="0DCFAE46" w:rsidR="00006DE3" w:rsidRDefault="00006DE3">
      <w:pPr>
        <w:rPr>
          <w:b/>
        </w:rPr>
      </w:pPr>
      <w:r>
        <w:rPr>
          <w:b/>
        </w:rPr>
        <w:t>MECANISME</w:t>
      </w:r>
    </w:p>
    <w:p w14:paraId="6F8CF63E" w14:textId="54E51901" w:rsidR="00006DE3" w:rsidRPr="00006DE3" w:rsidRDefault="00006DE3" w:rsidP="00006DE3">
      <w:pPr>
        <w:pStyle w:val="Paragraphedeliste"/>
        <w:numPr>
          <w:ilvl w:val="0"/>
          <w:numId w:val="23"/>
        </w:numPr>
      </w:pPr>
      <w:r>
        <w:t>Obstruction</w:t>
      </w:r>
      <w:r w:rsidR="00764AF8">
        <w:t xml:space="preserve">/malformation des vx biliaire/inflammation-infection/maladie auto-immune/ maladie génétique </w:t>
      </w:r>
      <w:r w:rsidR="00764AF8">
        <w:sym w:font="Wingdings" w:char="F0E0"/>
      </w:r>
      <w:r w:rsidR="00764AF8">
        <w:t xml:space="preserve">  augmentation du calcium intra cellulaire </w:t>
      </w:r>
      <w:r w:rsidR="00764AF8">
        <w:sym w:font="Wingdings" w:char="F0E0"/>
      </w:r>
      <w:r w:rsidR="00764AF8">
        <w:t xml:space="preserve"> activation </w:t>
      </w:r>
      <w:r>
        <w:t xml:space="preserve">d’enzymes pancréatique </w:t>
      </w:r>
      <w:r w:rsidR="00764AF8">
        <w:t xml:space="preserve">(trypsine) </w:t>
      </w:r>
      <w:r w:rsidR="00764AF8">
        <w:sym w:font="Wingdings" w:char="F0E0"/>
      </w:r>
      <w:r>
        <w:t xml:space="preserve"> </w:t>
      </w:r>
      <w:proofErr w:type="gramStart"/>
      <w:r>
        <w:t>auto digestion</w:t>
      </w:r>
      <w:proofErr w:type="gramEnd"/>
      <w:r>
        <w:t xml:space="preserve"> qui active à son tour les enzymes pancréatique </w:t>
      </w:r>
      <w:r>
        <w:sym w:font="Wingdings" w:char="F0E0"/>
      </w:r>
      <w:r>
        <w:t xml:space="preserve"> cela s’auto entretien</w:t>
      </w:r>
      <w:r w:rsidR="00032C28">
        <w:sym w:font="Wingdings" w:char="F0E0"/>
      </w:r>
      <w:r w:rsidR="00032C28">
        <w:t xml:space="preserve"> œdème du pancréas puis nécrose tissulaire puis des vaisseaux sanguins</w:t>
      </w:r>
      <w:r w:rsidR="00032C28">
        <w:sym w:font="Wingdings" w:char="F0E0"/>
      </w:r>
      <w:r w:rsidR="00032C28">
        <w:t xml:space="preserve"> hémorragie</w:t>
      </w:r>
      <w:r w:rsidR="00764AF8">
        <w:t xml:space="preserve"> GI, </w:t>
      </w:r>
      <w:r w:rsidR="00032C28">
        <w:t>péritonite</w:t>
      </w:r>
      <w:r w:rsidR="00764AF8">
        <w:t>, choc, MOF, décès</w:t>
      </w:r>
      <w:r w:rsidR="00032C28">
        <w:t>.</w:t>
      </w:r>
    </w:p>
    <w:p w14:paraId="0700ECAC" w14:textId="77777777" w:rsidR="00006DE3" w:rsidRDefault="00006DE3">
      <w:pPr>
        <w:rPr>
          <w:b/>
        </w:rPr>
      </w:pPr>
    </w:p>
    <w:p w14:paraId="4984325D" w14:textId="0B87EC09" w:rsidR="00006DE3" w:rsidRDefault="00764AF8" w:rsidP="00764AF8">
      <w:pPr>
        <w:ind w:left="-851"/>
        <w:rPr>
          <w:b/>
        </w:rPr>
      </w:pPr>
      <w:r>
        <w:rPr>
          <w:b/>
          <w:noProof/>
        </w:rPr>
        <w:drawing>
          <wp:inline distT="0" distB="0" distL="0" distR="0" wp14:anchorId="7876D7CE" wp14:editId="1CBDE01E">
            <wp:extent cx="6230691" cy="3190125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4992" cy="31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766F9" w14:textId="5C20B342" w:rsidR="00B36D27" w:rsidRDefault="00B36D27">
      <w:pPr>
        <w:rPr>
          <w:b/>
        </w:rPr>
      </w:pPr>
      <w:r>
        <w:rPr>
          <w:b/>
        </w:rPr>
        <w:t>ETIOLOGIES</w:t>
      </w:r>
    </w:p>
    <w:p w14:paraId="45E64D30" w14:textId="550AFC08" w:rsidR="00E47249" w:rsidRPr="00E47249" w:rsidRDefault="00E47249" w:rsidP="001B77F9">
      <w:pPr>
        <w:pStyle w:val="Paragraphedeliste"/>
        <w:numPr>
          <w:ilvl w:val="0"/>
          <w:numId w:val="11"/>
        </w:numPr>
        <w:ind w:left="709"/>
      </w:pPr>
      <w:r w:rsidRPr="00E47249">
        <w:rPr>
          <w:b/>
        </w:rPr>
        <w:t xml:space="preserve">Traumatisme </w:t>
      </w:r>
      <w:r w:rsidRPr="00515D9B">
        <w:t>pancréatique</w:t>
      </w:r>
      <w:r w:rsidR="001B77F9">
        <w:t xml:space="preserve"> </w:t>
      </w:r>
      <w:r w:rsidRPr="00E47249">
        <w:t>(10-40% des cas)</w:t>
      </w:r>
      <w:r w:rsidRPr="00E47249">
        <w:sym w:font="Wingdings" w:char="F0E0"/>
      </w:r>
      <w:r w:rsidRPr="00E47249">
        <w:t xml:space="preserve"> CAVE ad 1/3 des cas sont sur </w:t>
      </w:r>
      <w:r w:rsidRPr="00E47249">
        <w:rPr>
          <w:b/>
        </w:rPr>
        <w:t>maltraitance</w:t>
      </w:r>
      <w:r w:rsidRPr="00E47249">
        <w:t>.</w:t>
      </w:r>
      <w:r w:rsidR="00006DE3">
        <w:t xml:space="preserve"> Hypothermie.</w:t>
      </w:r>
    </w:p>
    <w:p w14:paraId="64089D90" w14:textId="54FEFFB3" w:rsidR="00B36D27" w:rsidRPr="00FE2D87" w:rsidRDefault="00B36D27" w:rsidP="00B36D27">
      <w:pPr>
        <w:pStyle w:val="Paragraphedeliste"/>
        <w:numPr>
          <w:ilvl w:val="0"/>
          <w:numId w:val="11"/>
        </w:numPr>
        <w:ind w:left="709"/>
        <w:rPr>
          <w:b/>
        </w:rPr>
      </w:pPr>
      <w:r w:rsidRPr="00FE2D87">
        <w:rPr>
          <w:b/>
        </w:rPr>
        <w:t>Calculs</w:t>
      </w:r>
      <w:r w:rsidR="00FE2D87">
        <w:rPr>
          <w:b/>
        </w:rPr>
        <w:t xml:space="preserve"> bil</w:t>
      </w:r>
      <w:r w:rsidR="00723D99" w:rsidRPr="00FE2D87">
        <w:rPr>
          <w:b/>
        </w:rPr>
        <w:t>ia</w:t>
      </w:r>
      <w:r w:rsidR="00FE2D87">
        <w:rPr>
          <w:b/>
        </w:rPr>
        <w:t>i</w:t>
      </w:r>
      <w:r w:rsidR="00723D99" w:rsidRPr="00FE2D87">
        <w:rPr>
          <w:b/>
        </w:rPr>
        <w:t>res</w:t>
      </w:r>
      <w:r w:rsidR="00515D9B">
        <w:rPr>
          <w:b/>
        </w:rPr>
        <w:t xml:space="preserve"> ou « </w:t>
      </w:r>
      <w:proofErr w:type="spellStart"/>
      <w:r w:rsidR="00515D9B">
        <w:rPr>
          <w:b/>
        </w:rPr>
        <w:t>sludge</w:t>
      </w:r>
      <w:proofErr w:type="spellEnd"/>
      <w:r w:rsidR="00515D9B">
        <w:rPr>
          <w:b/>
        </w:rPr>
        <w:t> » biliaire</w:t>
      </w:r>
      <w:r w:rsidR="00591922">
        <w:rPr>
          <w:b/>
        </w:rPr>
        <w:t xml:space="preserve"> (10-30% des cas)</w:t>
      </w:r>
      <w:r w:rsidR="00723D99" w:rsidRPr="00FE2D87">
        <w:rPr>
          <w:b/>
        </w:rPr>
        <w:t>.</w:t>
      </w:r>
    </w:p>
    <w:p w14:paraId="08B807C1" w14:textId="30A6FED8" w:rsidR="00B36D27" w:rsidRDefault="00B36D27" w:rsidP="00B36D27">
      <w:pPr>
        <w:pStyle w:val="Paragraphedeliste"/>
        <w:numPr>
          <w:ilvl w:val="0"/>
          <w:numId w:val="11"/>
        </w:numPr>
        <w:ind w:left="709"/>
      </w:pPr>
      <w:r w:rsidRPr="00515D9B">
        <w:rPr>
          <w:b/>
        </w:rPr>
        <w:t>Médicaments</w:t>
      </w:r>
      <w:r>
        <w:t xml:space="preserve"> : </w:t>
      </w:r>
      <w:proofErr w:type="spellStart"/>
      <w:r w:rsidR="009778DD">
        <w:t>ac</w:t>
      </w:r>
      <w:proofErr w:type="spellEnd"/>
      <w:r w:rsidR="009778DD">
        <w:t xml:space="preserve">. </w:t>
      </w:r>
      <w:proofErr w:type="spellStart"/>
      <w:r w:rsidR="00515D9B">
        <w:t>v</w:t>
      </w:r>
      <w:r w:rsidR="009778DD">
        <w:t>alproïque</w:t>
      </w:r>
      <w:proofErr w:type="spellEnd"/>
      <w:r w:rsidR="00515D9B">
        <w:t xml:space="preserve">, </w:t>
      </w:r>
      <w:proofErr w:type="spellStart"/>
      <w:r w:rsidR="00515D9B">
        <w:t>prédnisone</w:t>
      </w:r>
      <w:proofErr w:type="spellEnd"/>
      <w:r w:rsidR="00515D9B">
        <w:t>, surdosage du  paracétamol</w:t>
      </w:r>
    </w:p>
    <w:p w14:paraId="4B4B249F" w14:textId="77777777" w:rsidR="00515D9B" w:rsidRPr="00515D9B" w:rsidRDefault="00B36D27" w:rsidP="00B36D27">
      <w:pPr>
        <w:pStyle w:val="Paragraphedeliste"/>
        <w:numPr>
          <w:ilvl w:val="0"/>
          <w:numId w:val="11"/>
        </w:numPr>
        <w:ind w:left="709"/>
        <w:rPr>
          <w:b/>
        </w:rPr>
      </w:pPr>
      <w:r w:rsidRPr="00515D9B">
        <w:rPr>
          <w:b/>
        </w:rPr>
        <w:t xml:space="preserve">Infections </w:t>
      </w:r>
    </w:p>
    <w:p w14:paraId="12395701" w14:textId="567F6265" w:rsidR="00515D9B" w:rsidRPr="00764AF8" w:rsidRDefault="00515D9B" w:rsidP="00515D9B">
      <w:pPr>
        <w:pStyle w:val="Paragraphedeliste"/>
        <w:numPr>
          <w:ilvl w:val="1"/>
          <w:numId w:val="11"/>
        </w:numPr>
        <w:ind w:left="1418"/>
        <w:rPr>
          <w:lang w:val="en-US"/>
        </w:rPr>
      </w:pPr>
      <w:proofErr w:type="spellStart"/>
      <w:r w:rsidRPr="00764AF8">
        <w:rPr>
          <w:lang w:val="en-US"/>
        </w:rPr>
        <w:t>V</w:t>
      </w:r>
      <w:r w:rsidR="00B36D27" w:rsidRPr="00764AF8">
        <w:rPr>
          <w:lang w:val="en-US"/>
        </w:rPr>
        <w:t>irales</w:t>
      </w:r>
      <w:proofErr w:type="spellEnd"/>
      <w:r w:rsidRPr="00764AF8">
        <w:rPr>
          <w:lang w:val="en-US"/>
        </w:rPr>
        <w:t xml:space="preserve"> (ROR, HAV, HBV, EBV, </w:t>
      </w:r>
      <w:proofErr w:type="spellStart"/>
      <w:r w:rsidRPr="00764AF8">
        <w:rPr>
          <w:lang w:val="en-US"/>
        </w:rPr>
        <w:t>Coxasackie</w:t>
      </w:r>
      <w:proofErr w:type="spellEnd"/>
      <w:r w:rsidRPr="00764AF8">
        <w:rPr>
          <w:lang w:val="en-US"/>
        </w:rPr>
        <w:t xml:space="preserve"> B, Influenza)</w:t>
      </w:r>
    </w:p>
    <w:p w14:paraId="58DF7DB2" w14:textId="0356E615" w:rsidR="00B36D27" w:rsidRDefault="00515D9B" w:rsidP="00515D9B">
      <w:pPr>
        <w:pStyle w:val="Paragraphedeliste"/>
        <w:numPr>
          <w:ilvl w:val="1"/>
          <w:numId w:val="11"/>
        </w:numPr>
        <w:ind w:left="1418"/>
      </w:pPr>
      <w:r>
        <w:t xml:space="preserve">Bactériennes : </w:t>
      </w:r>
      <w:r w:rsidRPr="001B77F9">
        <w:rPr>
          <w:b/>
        </w:rPr>
        <w:t>Mycoplasme</w:t>
      </w:r>
      <w:r>
        <w:t xml:space="preserve">, </w:t>
      </w:r>
      <w:r w:rsidR="00C934D9">
        <w:t>choc septique</w:t>
      </w:r>
    </w:p>
    <w:p w14:paraId="37C565E8" w14:textId="107091A2" w:rsidR="00515D9B" w:rsidRDefault="00515D9B" w:rsidP="00515D9B">
      <w:pPr>
        <w:pStyle w:val="Paragraphedeliste"/>
        <w:numPr>
          <w:ilvl w:val="1"/>
          <w:numId w:val="11"/>
        </w:numPr>
        <w:ind w:left="1418"/>
      </w:pPr>
      <w:r>
        <w:t>Parasitaire : malaria, ascaris (obstruction mécanique), leptospirose</w:t>
      </w:r>
    </w:p>
    <w:p w14:paraId="7EDDEF47" w14:textId="77777777" w:rsidR="00764AF8" w:rsidRDefault="00515D9B" w:rsidP="00764AF8">
      <w:pPr>
        <w:pStyle w:val="Paragraphedeliste"/>
        <w:numPr>
          <w:ilvl w:val="0"/>
          <w:numId w:val="11"/>
        </w:numPr>
        <w:ind w:left="709"/>
      </w:pPr>
      <w:r w:rsidRPr="00515D9B">
        <w:rPr>
          <w:b/>
        </w:rPr>
        <w:t>A</w:t>
      </w:r>
      <w:r w:rsidR="00E47249" w:rsidRPr="00515D9B">
        <w:rPr>
          <w:b/>
        </w:rPr>
        <w:t>uto-immunes</w:t>
      </w:r>
      <w:r w:rsidR="00E47249">
        <w:t> :</w:t>
      </w:r>
      <w:r w:rsidR="00C934D9">
        <w:t xml:space="preserve"> </w:t>
      </w:r>
      <w:r w:rsidR="00764AF8">
        <w:t xml:space="preserve">MICI, </w:t>
      </w:r>
      <w:r w:rsidR="00C934D9">
        <w:t xml:space="preserve">lupus, </w:t>
      </w:r>
      <w:r>
        <w:t>diabète, PAN,</w:t>
      </w:r>
      <w:r w:rsidR="00764AF8">
        <w:t xml:space="preserve"> ARJ, </w:t>
      </w:r>
    </w:p>
    <w:p w14:paraId="205A3455" w14:textId="417B91F8" w:rsidR="00764AF8" w:rsidRDefault="00764AF8" w:rsidP="00764AF8">
      <w:pPr>
        <w:pStyle w:val="Paragraphedeliste"/>
        <w:numPr>
          <w:ilvl w:val="0"/>
          <w:numId w:val="11"/>
        </w:numPr>
        <w:ind w:left="709"/>
      </w:pPr>
      <w:proofErr w:type="spellStart"/>
      <w:r>
        <w:rPr>
          <w:b/>
        </w:rPr>
        <w:lastRenderedPageBreak/>
        <w:t>Vasculite</w:t>
      </w:r>
      <w:proofErr w:type="spellEnd"/>
      <w:r>
        <w:rPr>
          <w:b/>
        </w:rPr>
        <w:t> </w:t>
      </w:r>
      <w:r w:rsidRPr="00764AF8">
        <w:t>:</w:t>
      </w:r>
      <w:r>
        <w:t xml:space="preserve"> Kawasaki, Hénoch </w:t>
      </w:r>
      <w:proofErr w:type="spellStart"/>
      <w:r>
        <w:t>Schönlein</w:t>
      </w:r>
      <w:proofErr w:type="spellEnd"/>
    </w:p>
    <w:p w14:paraId="1DAAC2FB" w14:textId="1CA6807A" w:rsidR="00C934D9" w:rsidRDefault="00764AF8" w:rsidP="00764AF8">
      <w:pPr>
        <w:pStyle w:val="Paragraphedeliste"/>
        <w:numPr>
          <w:ilvl w:val="0"/>
          <w:numId w:val="11"/>
        </w:numPr>
        <w:ind w:left="709"/>
      </w:pPr>
      <w:r>
        <w:rPr>
          <w:b/>
        </w:rPr>
        <w:t>Génétiques </w:t>
      </w:r>
      <w:r w:rsidRPr="00764AF8">
        <w:t>:</w:t>
      </w:r>
      <w:r>
        <w:t xml:space="preserve"> </w:t>
      </w:r>
      <w:r w:rsidR="00C934D9">
        <w:t>Mucoviscidose</w:t>
      </w:r>
      <w:r w:rsidR="00515D9B">
        <w:t>, déficit en alfa-1 antitrypsine, hémochromatose</w:t>
      </w:r>
    </w:p>
    <w:p w14:paraId="08B6FC41" w14:textId="700927A3" w:rsidR="005E11DB" w:rsidRDefault="00515D9B" w:rsidP="00B36D27">
      <w:pPr>
        <w:pStyle w:val="Paragraphedeliste"/>
        <w:numPr>
          <w:ilvl w:val="0"/>
          <w:numId w:val="11"/>
        </w:numPr>
        <w:ind w:left="709"/>
      </w:pPr>
      <w:r w:rsidRPr="00515D9B">
        <w:rPr>
          <w:b/>
        </w:rPr>
        <w:t>A</w:t>
      </w:r>
      <w:r w:rsidR="005E11DB" w:rsidRPr="00515D9B">
        <w:rPr>
          <w:b/>
        </w:rPr>
        <w:t xml:space="preserve">natomique </w:t>
      </w:r>
      <w:r w:rsidR="005E11DB">
        <w:t>biliaires</w:t>
      </w:r>
      <w:r w:rsidR="008E1A4F">
        <w:t xml:space="preserve"> : </w:t>
      </w:r>
      <w:proofErr w:type="spellStart"/>
      <w:r w:rsidR="008E1A4F">
        <w:t>pancras</w:t>
      </w:r>
      <w:proofErr w:type="spellEnd"/>
      <w:r w:rsidR="008E1A4F">
        <w:t xml:space="preserve"> </w:t>
      </w:r>
      <w:proofErr w:type="spellStart"/>
      <w:r w:rsidR="008E1A4F">
        <w:t>divisum</w:t>
      </w:r>
      <w:proofErr w:type="spellEnd"/>
      <w:r w:rsidR="008E1A4F">
        <w:t xml:space="preserve">, kystes </w:t>
      </w:r>
      <w:proofErr w:type="spellStart"/>
      <w:r w:rsidR="008E1A4F">
        <w:t>pancréato</w:t>
      </w:r>
      <w:proofErr w:type="spellEnd"/>
      <w:r w:rsidR="008E1A4F">
        <w:t>-biliaires, mal</w:t>
      </w:r>
      <w:r>
        <w:t xml:space="preserve"> </w:t>
      </w:r>
      <w:r w:rsidR="008E1A4F">
        <w:t>jonction ou voies bili</w:t>
      </w:r>
      <w:r w:rsidR="00E47249">
        <w:t xml:space="preserve">aires </w:t>
      </w:r>
      <w:r>
        <w:t>aberrantes</w:t>
      </w:r>
      <w:r w:rsidR="008E1A4F">
        <w:t>.</w:t>
      </w:r>
    </w:p>
    <w:p w14:paraId="4DA633CD" w14:textId="77777777" w:rsidR="00B36D27" w:rsidRDefault="00B36D27">
      <w:pPr>
        <w:rPr>
          <w:b/>
        </w:rPr>
      </w:pPr>
    </w:p>
    <w:p w14:paraId="6104ED58" w14:textId="77777777" w:rsidR="00AB509D" w:rsidRDefault="00D85FDD" w:rsidP="00AB509D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b/>
          <w:noProof/>
        </w:rPr>
        <w:drawing>
          <wp:inline distT="0" distB="0" distL="0" distR="0" wp14:anchorId="194745F2" wp14:editId="51066048">
            <wp:extent cx="5608320" cy="6448425"/>
            <wp:effectExtent l="0" t="0" r="5080" b="3175"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CE9C6" w14:textId="46164FEC" w:rsidR="00AB509D" w:rsidRPr="00AB509D" w:rsidRDefault="00AB509D" w:rsidP="00AB509D">
      <w:pPr>
        <w:ind w:left="5040" w:firstLine="720"/>
        <w:rPr>
          <w:b/>
        </w:rPr>
      </w:pPr>
      <w:r w:rsidRPr="00764AF8">
        <w:rPr>
          <w:rFonts w:ascii="Times New Roman" w:hAnsi="Times New Roman" w:cs="Times New Roman"/>
          <w:sz w:val="18"/>
          <w:szCs w:val="18"/>
          <w:lang w:val="en-US"/>
        </w:rPr>
        <w:t>Pediatrics in Review 2020;41;511</w:t>
      </w:r>
    </w:p>
    <w:p w14:paraId="67F95E03" w14:textId="77777777" w:rsidR="00D85FDD" w:rsidRDefault="00D85FDD">
      <w:pPr>
        <w:rPr>
          <w:b/>
        </w:rPr>
      </w:pPr>
    </w:p>
    <w:p w14:paraId="3B16A5E6" w14:textId="77777777" w:rsidR="001867BB" w:rsidRPr="00ED5DE8" w:rsidRDefault="005A0FE5">
      <w:pPr>
        <w:rPr>
          <w:b/>
        </w:rPr>
      </w:pPr>
      <w:r w:rsidRPr="00ED5DE8">
        <w:rPr>
          <w:b/>
        </w:rPr>
        <w:t>SYMPTÔMES</w:t>
      </w:r>
    </w:p>
    <w:p w14:paraId="40AC4653" w14:textId="7B39D11D" w:rsidR="00764AF8" w:rsidRDefault="00872213" w:rsidP="00764AF8">
      <w:pPr>
        <w:pStyle w:val="Paragraphedeliste"/>
        <w:numPr>
          <w:ilvl w:val="0"/>
          <w:numId w:val="1"/>
        </w:numPr>
      </w:pPr>
      <w:r>
        <w:t>D</w:t>
      </w:r>
      <w:r w:rsidR="00BA42E6">
        <w:t>ouleurs</w:t>
      </w:r>
      <w:r w:rsidR="00764AF8">
        <w:t xml:space="preserve"> épigastrique</w:t>
      </w:r>
      <w:r w:rsidR="00BA42E6">
        <w:t>s</w:t>
      </w:r>
      <w:r w:rsidR="00764AF8">
        <w:t xml:space="preserve"> (62-</w:t>
      </w:r>
      <w:r w:rsidR="00BA42E6">
        <w:t>95</w:t>
      </w:r>
      <w:r w:rsidR="00764AF8">
        <w:t>%) et plus rarem</w:t>
      </w:r>
      <w:r w:rsidR="00BA42E6">
        <w:t>en</w:t>
      </w:r>
      <w:r w:rsidR="00764AF8">
        <w:t xml:space="preserve">t dans le dos (1,6-5,6%) </w:t>
      </w:r>
    </w:p>
    <w:p w14:paraId="7F9CAEE7" w14:textId="30C21C50" w:rsidR="005B0D60" w:rsidRDefault="00BA42E6" w:rsidP="00764AF8">
      <w:pPr>
        <w:pStyle w:val="Paragraphedeliste"/>
        <w:numPr>
          <w:ilvl w:val="0"/>
          <w:numId w:val="1"/>
        </w:numPr>
      </w:pPr>
      <w:r>
        <w:t>V</w:t>
      </w:r>
      <w:r w:rsidR="005B0D60">
        <w:t>omissement.</w:t>
      </w:r>
    </w:p>
    <w:p w14:paraId="4433C01D" w14:textId="6170E42A" w:rsidR="00032C28" w:rsidRDefault="00566E80" w:rsidP="00032C28">
      <w:pPr>
        <w:pStyle w:val="Paragraphedeliste"/>
        <w:numPr>
          <w:ilvl w:val="0"/>
          <w:numId w:val="1"/>
        </w:numPr>
      </w:pPr>
      <w:r>
        <w:t>(</w:t>
      </w:r>
      <w:r w:rsidR="00BD0F76" w:rsidRPr="00FE5FE7">
        <w:t>Fièvre</w:t>
      </w:r>
      <w:r>
        <w:t>)</w:t>
      </w:r>
    </w:p>
    <w:p w14:paraId="6058F65F" w14:textId="77777777" w:rsidR="00B81F1D" w:rsidRDefault="00B81F1D" w:rsidP="00B81F1D">
      <w:pPr>
        <w:pStyle w:val="Paragraphedeliste"/>
      </w:pPr>
    </w:p>
    <w:p w14:paraId="751AD694" w14:textId="77777777" w:rsidR="009E79D8" w:rsidRDefault="00B81F1D" w:rsidP="00B8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La pancréatite ressemble à une gastrite ou une gastroentérite</w:t>
      </w:r>
      <w:r w:rsidR="009E79D8">
        <w:t xml:space="preserve"> </w:t>
      </w:r>
    </w:p>
    <w:p w14:paraId="266825FC" w14:textId="186D20D0" w:rsidR="00764AF8" w:rsidRPr="009E79D8" w:rsidRDefault="009E79D8" w:rsidP="009E7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r w:rsidRPr="009E79D8">
        <w:rPr>
          <w:color w:val="FF0000"/>
        </w:rPr>
        <w:sym w:font="Wingdings" w:char="F0E0"/>
      </w:r>
      <w:r w:rsidRPr="009E79D8">
        <w:rPr>
          <w:color w:val="FF0000"/>
        </w:rPr>
        <w:t xml:space="preserve"> Penser à doser les enzyme</w:t>
      </w:r>
      <w:r>
        <w:rPr>
          <w:color w:val="FF0000"/>
        </w:rPr>
        <w:t>s</w:t>
      </w:r>
      <w:r w:rsidRPr="009E79D8">
        <w:rPr>
          <w:color w:val="FF0000"/>
        </w:rPr>
        <w:t xml:space="preserve"> si cela dure un peu trop ou présentation trop sévère</w:t>
      </w:r>
    </w:p>
    <w:p w14:paraId="233B18D8" w14:textId="77777777" w:rsidR="00B81F1D" w:rsidRDefault="00B81F1D">
      <w:pPr>
        <w:rPr>
          <w:b/>
          <w:bCs/>
        </w:rPr>
      </w:pPr>
    </w:p>
    <w:p w14:paraId="60AE8675" w14:textId="77777777" w:rsidR="000D24F5" w:rsidRDefault="000D24F5">
      <w:pPr>
        <w:rPr>
          <w:b/>
          <w:bCs/>
        </w:rPr>
      </w:pPr>
    </w:p>
    <w:p w14:paraId="338A39E1" w14:textId="7EBE2C18" w:rsidR="00A67A95" w:rsidRDefault="00764AF8">
      <w:pPr>
        <w:rPr>
          <w:b/>
          <w:bCs/>
        </w:rPr>
      </w:pPr>
      <w:r w:rsidRPr="00764AF8">
        <w:rPr>
          <w:b/>
          <w:bCs/>
        </w:rPr>
        <w:lastRenderedPageBreak/>
        <w:t>COMPLICATIONS</w:t>
      </w:r>
    </w:p>
    <w:p w14:paraId="2C7D4362" w14:textId="3ABF4C5B" w:rsidR="00051085" w:rsidRPr="00051085" w:rsidRDefault="00051085" w:rsidP="00051085">
      <w:pPr>
        <w:rPr>
          <w:color w:val="FF0000"/>
        </w:rPr>
      </w:pPr>
      <w:r>
        <w:t>25% de pancréatite sévères</w:t>
      </w:r>
      <w:r>
        <w:t xml:space="preserve"> </w:t>
      </w:r>
    </w:p>
    <w:p w14:paraId="3FC610BF" w14:textId="77777777" w:rsidR="00051085" w:rsidRPr="00764AF8" w:rsidRDefault="00051085">
      <w:pPr>
        <w:rPr>
          <w:b/>
          <w:bCs/>
        </w:rPr>
      </w:pPr>
    </w:p>
    <w:p w14:paraId="6BA8EF77" w14:textId="6576E07F" w:rsidR="00051085" w:rsidRDefault="00051085" w:rsidP="00764AF8">
      <w:pPr>
        <w:pStyle w:val="Paragraphedeliste"/>
        <w:numPr>
          <w:ilvl w:val="0"/>
          <w:numId w:val="24"/>
        </w:numPr>
      </w:pPr>
      <w:r>
        <w:t>Kyste pancréatique (dans les 30 jours)</w:t>
      </w:r>
    </w:p>
    <w:p w14:paraId="1C8F5143" w14:textId="25160A9D" w:rsidR="00051085" w:rsidRDefault="00051085" w:rsidP="00764AF8">
      <w:pPr>
        <w:pStyle w:val="Paragraphedeliste"/>
        <w:numPr>
          <w:ilvl w:val="0"/>
          <w:numId w:val="24"/>
        </w:numPr>
      </w:pPr>
      <w:r>
        <w:t>Abcès pancréatiques</w:t>
      </w:r>
    </w:p>
    <w:p w14:paraId="04860420" w14:textId="6591540D" w:rsidR="00764AF8" w:rsidRDefault="00051085" w:rsidP="00764AF8">
      <w:pPr>
        <w:pStyle w:val="Paragraphedeliste"/>
        <w:numPr>
          <w:ilvl w:val="0"/>
          <w:numId w:val="24"/>
        </w:numPr>
      </w:pPr>
      <w:r>
        <w:t>Nécrose pancréatique</w:t>
      </w:r>
    </w:p>
    <w:p w14:paraId="135253A3" w14:textId="1D3CD145" w:rsidR="00051085" w:rsidRDefault="00051085" w:rsidP="00764AF8">
      <w:pPr>
        <w:pStyle w:val="Paragraphedeliste"/>
        <w:numPr>
          <w:ilvl w:val="0"/>
          <w:numId w:val="24"/>
        </w:numPr>
      </w:pPr>
      <w:r>
        <w:t>Hémorragie GI</w:t>
      </w:r>
    </w:p>
    <w:p w14:paraId="2CBDCAFB" w14:textId="77777777" w:rsidR="00051085" w:rsidRPr="00FE5FE7" w:rsidRDefault="00051085" w:rsidP="00051085">
      <w:pPr>
        <w:pStyle w:val="Paragraphedeliste"/>
        <w:numPr>
          <w:ilvl w:val="0"/>
          <w:numId w:val="1"/>
        </w:numPr>
      </w:pPr>
      <w:r>
        <w:t>P</w:t>
      </w:r>
      <w:r w:rsidRPr="00FE5FE7">
        <w:t>ancréatite hémorragique</w:t>
      </w:r>
      <w:r>
        <w:t xml:space="preserve"> (rare chez l’enfant)</w:t>
      </w:r>
      <w:r w:rsidRPr="00FE5FE7">
        <w:t> :</w:t>
      </w:r>
    </w:p>
    <w:p w14:paraId="0820D834" w14:textId="77777777" w:rsidR="00051085" w:rsidRPr="00FE5FE7" w:rsidRDefault="00051085" w:rsidP="00051085">
      <w:pPr>
        <w:pStyle w:val="Paragraphedeliste"/>
        <w:numPr>
          <w:ilvl w:val="0"/>
          <w:numId w:val="9"/>
        </w:numPr>
      </w:pPr>
      <w:r w:rsidRPr="00FE5FE7">
        <w:t>Coloration bleu</w:t>
      </w:r>
      <w:r>
        <w:t>âtre</w:t>
      </w:r>
      <w:r w:rsidRPr="00FE5FE7">
        <w:t xml:space="preserve"> des flanc</w:t>
      </w:r>
      <w:r>
        <w:t>s (</w:t>
      </w:r>
      <w:r>
        <w:rPr>
          <w:b/>
        </w:rPr>
        <w:t>s</w:t>
      </w:r>
      <w:r w:rsidRPr="0013190B">
        <w:rPr>
          <w:b/>
        </w:rPr>
        <w:t xml:space="preserve">igne de </w:t>
      </w:r>
      <w:r>
        <w:rPr>
          <w:b/>
        </w:rPr>
        <w:t>Grey-</w:t>
      </w:r>
      <w:r w:rsidRPr="0013190B">
        <w:rPr>
          <w:b/>
        </w:rPr>
        <w:t>Turner</w:t>
      </w:r>
      <w:r>
        <w:rPr>
          <w:b/>
        </w:rPr>
        <w:t>) et</w:t>
      </w:r>
      <w:r w:rsidRPr="00A4342C">
        <w:t xml:space="preserve"> </w:t>
      </w:r>
      <w:r>
        <w:t>péri-</w:t>
      </w:r>
      <w:r w:rsidRPr="00FE5FE7">
        <w:t>ombilicale</w:t>
      </w:r>
      <w:r>
        <w:t xml:space="preserve"> (s</w:t>
      </w:r>
      <w:r w:rsidRPr="00A4342C">
        <w:rPr>
          <w:b/>
        </w:rPr>
        <w:t>igne de Cullen</w:t>
      </w:r>
      <w:r>
        <w:rPr>
          <w:b/>
        </w:rPr>
        <w:t xml:space="preserve">) </w:t>
      </w:r>
    </w:p>
    <w:p w14:paraId="6F12EE46" w14:textId="77777777" w:rsidR="00051085" w:rsidRPr="00FE5FE7" w:rsidRDefault="00051085" w:rsidP="00051085">
      <w:pPr>
        <w:pStyle w:val="Paragraphedeliste"/>
        <w:numPr>
          <w:ilvl w:val="1"/>
          <w:numId w:val="1"/>
        </w:numPr>
      </w:pPr>
      <w:proofErr w:type="spellStart"/>
      <w:r w:rsidRPr="00FE5FE7">
        <w:t>Epanchement</w:t>
      </w:r>
      <w:proofErr w:type="spellEnd"/>
      <w:r w:rsidRPr="00FE5FE7">
        <w:t xml:space="preserve"> pleural</w:t>
      </w:r>
      <w:r>
        <w:t>.</w:t>
      </w:r>
    </w:p>
    <w:p w14:paraId="413516F0" w14:textId="444BD3CA" w:rsidR="00051085" w:rsidRDefault="00051085" w:rsidP="00051085">
      <w:pPr>
        <w:pStyle w:val="Paragraphedeliste"/>
        <w:numPr>
          <w:ilvl w:val="0"/>
          <w:numId w:val="24"/>
        </w:numPr>
      </w:pPr>
      <w:r>
        <w:t xml:space="preserve">Hématémèse, méléna, </w:t>
      </w:r>
      <w:proofErr w:type="spellStart"/>
      <w:r>
        <w:t>jaunice</w:t>
      </w:r>
      <w:proofErr w:type="spellEnd"/>
      <w:r>
        <w:t>, h</w:t>
      </w:r>
      <w:r w:rsidRPr="00FE5FE7">
        <w:t xml:space="preserve">ypotension, </w:t>
      </w:r>
      <w:r>
        <w:t xml:space="preserve">hypocalcémie, </w:t>
      </w:r>
      <w:r w:rsidRPr="00FE5FE7">
        <w:t xml:space="preserve">insuffisance rénale, </w:t>
      </w:r>
      <w:r>
        <w:t xml:space="preserve">ARDS, CIVD, </w:t>
      </w:r>
      <w:r w:rsidRPr="00FE5FE7">
        <w:t>MOF, coma</w:t>
      </w:r>
    </w:p>
    <w:p w14:paraId="0B61830E" w14:textId="70BFBF1D" w:rsidR="00764AF8" w:rsidRDefault="00051085" w:rsidP="00051085">
      <w:pPr>
        <w:pStyle w:val="Paragraphedeliste"/>
        <w:numPr>
          <w:ilvl w:val="0"/>
          <w:numId w:val="24"/>
        </w:numPr>
      </w:pPr>
      <w:r>
        <w:t>Péritonite</w:t>
      </w:r>
    </w:p>
    <w:p w14:paraId="0713A171" w14:textId="3BBFD2D1" w:rsidR="00051085" w:rsidRDefault="00051085" w:rsidP="00051085">
      <w:pPr>
        <w:pStyle w:val="Paragraphedeliste"/>
        <w:numPr>
          <w:ilvl w:val="0"/>
          <w:numId w:val="24"/>
        </w:numPr>
      </w:pPr>
      <w:r>
        <w:t>Choc</w:t>
      </w:r>
    </w:p>
    <w:p w14:paraId="4907777D" w14:textId="52C0A933" w:rsidR="00051085" w:rsidRDefault="00051085" w:rsidP="00051085">
      <w:pPr>
        <w:pStyle w:val="Paragraphedeliste"/>
        <w:numPr>
          <w:ilvl w:val="0"/>
          <w:numId w:val="24"/>
        </w:numPr>
      </w:pPr>
      <w:r>
        <w:t>MOF</w:t>
      </w:r>
    </w:p>
    <w:p w14:paraId="2BF34595" w14:textId="2A49D3AD" w:rsidR="00764AF8" w:rsidRPr="00FE5FE7" w:rsidRDefault="00051085" w:rsidP="006D185F">
      <w:pPr>
        <w:pStyle w:val="Paragraphedeliste"/>
        <w:numPr>
          <w:ilvl w:val="0"/>
          <w:numId w:val="24"/>
        </w:numPr>
      </w:pPr>
      <w:r>
        <w:t xml:space="preserve">Décès </w:t>
      </w:r>
      <w:r w:rsidRPr="00051085">
        <w:rPr>
          <w:color w:val="FF0000"/>
        </w:rPr>
        <w:t xml:space="preserve">4-10% </w:t>
      </w:r>
    </w:p>
    <w:p w14:paraId="724D30AA" w14:textId="77777777" w:rsidR="0031134B" w:rsidRDefault="0031134B">
      <w:pPr>
        <w:rPr>
          <w:b/>
        </w:rPr>
      </w:pPr>
    </w:p>
    <w:p w14:paraId="1C58399C" w14:textId="433A6D91" w:rsidR="00BD0F76" w:rsidRPr="00ED5DE8" w:rsidRDefault="00A67A95">
      <w:pPr>
        <w:rPr>
          <w:b/>
        </w:rPr>
      </w:pPr>
      <w:r w:rsidRPr="00ED5DE8">
        <w:rPr>
          <w:b/>
        </w:rPr>
        <w:t>LABORATOIRE</w:t>
      </w:r>
    </w:p>
    <w:p w14:paraId="7ED22AE0" w14:textId="615383B4" w:rsidR="00A0177F" w:rsidRDefault="00A0177F" w:rsidP="00A0177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</w:pPr>
      <w:r w:rsidRPr="00FE5FE7">
        <w:t>FSC: Leucocytose</w:t>
      </w:r>
    </w:p>
    <w:p w14:paraId="144568EB" w14:textId="660E96F9" w:rsidR="005F0E5E" w:rsidRDefault="005F0E5E" w:rsidP="005F0E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</w:pPr>
      <w:r>
        <w:t>CRP/PCT :</w:t>
      </w:r>
    </w:p>
    <w:p w14:paraId="47EC5692" w14:textId="5C3BD511" w:rsidR="0031134B" w:rsidRDefault="005F0E5E" w:rsidP="005F0E5E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426"/>
      </w:pPr>
      <w:r>
        <w:t xml:space="preserve">La CRP et la PCT semblent pouvoir être utilisé comme des </w:t>
      </w:r>
      <w:r w:rsidR="001B77F9">
        <w:t>marqueurs</w:t>
      </w:r>
      <w:r>
        <w:t xml:space="preserve"> de la pancréatite </w:t>
      </w:r>
      <w:r w:rsidR="001B77F9">
        <w:t xml:space="preserve">aigüe mais </w:t>
      </w:r>
      <w:r w:rsidR="001B77F9" w:rsidRPr="005507BB">
        <w:rPr>
          <w:color w:val="FF0000"/>
        </w:rPr>
        <w:t>au-</w:t>
      </w:r>
      <w:r w:rsidRPr="005507BB">
        <w:rPr>
          <w:color w:val="FF0000"/>
        </w:rPr>
        <w:t xml:space="preserve">dessus d’un certain seuil </w:t>
      </w:r>
      <w:r w:rsidR="001B77F9" w:rsidRPr="005507BB">
        <w:rPr>
          <w:color w:val="FF0000"/>
        </w:rPr>
        <w:t>elles</w:t>
      </w:r>
      <w:r w:rsidRPr="005507BB">
        <w:rPr>
          <w:color w:val="FF0000"/>
        </w:rPr>
        <w:t xml:space="preserve"> signent un risque </w:t>
      </w:r>
      <w:r w:rsidR="001B77F9" w:rsidRPr="005507BB">
        <w:rPr>
          <w:color w:val="FF0000"/>
        </w:rPr>
        <w:t>pancréatite sévère</w:t>
      </w:r>
      <w:r w:rsidR="001B77F9">
        <w:t xml:space="preserve"> ou </w:t>
      </w:r>
      <w:r>
        <w:t>de surinfection de nécrose et motivent la mise</w:t>
      </w:r>
      <w:r w:rsidR="001B77F9">
        <w:t xml:space="preserve"> en place d’une antibiothérapie :</w:t>
      </w:r>
      <w:r>
        <w:rPr>
          <w:rFonts w:ascii="Times New Roman" w:hAnsi="Times New Roman" w:cs="Times New Roman"/>
          <w:noProof/>
          <w:sz w:val="18"/>
          <w:szCs w:val="18"/>
          <w:lang w:val="fr-CH" w:eastAsia="fr-CH"/>
        </w:rPr>
        <w:drawing>
          <wp:inline distT="0" distB="0" distL="0" distR="0" wp14:anchorId="430410FD" wp14:editId="360557B7">
            <wp:extent cx="5257800" cy="2903220"/>
            <wp:effectExtent l="0" t="0" r="0" b="0"/>
            <wp:docPr id="4" name="Picture 4" descr="HD:Users:mz:Desktop:Capture d’écran 2016-09-20 à 19.19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mz:Desktop:Capture d’écran 2016-09-20 à 19.19.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89"/>
                    <a:stretch/>
                  </pic:blipFill>
                  <pic:spPr bwMode="auto">
                    <a:xfrm>
                      <a:off x="0" y="0"/>
                      <a:ext cx="525780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C2AD51" w14:textId="50C1E8D8" w:rsidR="005F0E5E" w:rsidRDefault="005F0E5E" w:rsidP="0031134B">
      <w:pPr>
        <w:widowControl w:val="0"/>
        <w:autoSpaceDE w:val="0"/>
        <w:autoSpaceDN w:val="0"/>
        <w:adjustRightInd w:val="0"/>
        <w:ind w:left="5466" w:firstLine="294"/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Réanimation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2002 ; 11 : 156-71</w:t>
      </w:r>
      <w:r>
        <w:t>.</w:t>
      </w:r>
    </w:p>
    <w:p w14:paraId="122323B9" w14:textId="77777777" w:rsidR="005F0E5E" w:rsidRPr="00FE5FE7" w:rsidRDefault="005F0E5E" w:rsidP="005F0E5E">
      <w:pPr>
        <w:widowControl w:val="0"/>
        <w:autoSpaceDE w:val="0"/>
        <w:autoSpaceDN w:val="0"/>
        <w:adjustRightInd w:val="0"/>
        <w:ind w:left="1276"/>
      </w:pPr>
    </w:p>
    <w:p w14:paraId="34B65CA8" w14:textId="44AC5E22" w:rsidR="00A0177F" w:rsidRPr="00FE5FE7" w:rsidRDefault="00A0177F" w:rsidP="00A0177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</w:pPr>
      <w:r w:rsidRPr="00FE5FE7">
        <w:t>Chimie</w:t>
      </w:r>
      <w:r w:rsidR="002E5D80">
        <w:t> :</w:t>
      </w:r>
    </w:p>
    <w:p w14:paraId="6C14BD7C" w14:textId="540BC2DE" w:rsidR="008F18BA" w:rsidRDefault="00ED5DE8" w:rsidP="00A0177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/>
      </w:pPr>
      <w:r>
        <w:t>Elé</w:t>
      </w:r>
      <w:r w:rsidR="00A0177F" w:rsidRPr="00FE5FE7">
        <w:t xml:space="preserve">vation </w:t>
      </w:r>
      <w:r w:rsidR="008F18BA">
        <w:t xml:space="preserve">à </w:t>
      </w:r>
      <w:r w:rsidR="00A0177F" w:rsidRPr="00FE5FE7">
        <w:t>des</w:t>
      </w:r>
      <w:r w:rsidR="008F18BA">
        <w:t> :</w:t>
      </w:r>
    </w:p>
    <w:p w14:paraId="71532E9D" w14:textId="364F9BEF" w:rsidR="00976CDC" w:rsidRDefault="007B673D" w:rsidP="007B673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1418"/>
      </w:pPr>
      <w:r w:rsidRPr="002E5D80">
        <w:rPr>
          <w:b/>
        </w:rPr>
        <w:t>Amylases</w:t>
      </w:r>
      <w:r w:rsidR="00D20B63">
        <w:t> :</w:t>
      </w:r>
      <w:r>
        <w:t xml:space="preserve"> Sens. :</w:t>
      </w:r>
      <w:r w:rsidRPr="008F18BA">
        <w:t xml:space="preserve"> </w:t>
      </w:r>
      <w:r>
        <w:t>78,6%</w:t>
      </w:r>
      <w:r w:rsidR="00DE09F2">
        <w:t>,</w:t>
      </w:r>
      <w:r>
        <w:t xml:space="preserve"> </w:t>
      </w:r>
      <w:proofErr w:type="spellStart"/>
      <w:r>
        <w:t>Spec</w:t>
      </w:r>
      <w:proofErr w:type="spellEnd"/>
      <w:r>
        <w:t>. : 99, 1% (</w:t>
      </w:r>
      <w:r w:rsidRPr="008F18BA">
        <w:rPr>
          <w:color w:val="FF0000"/>
        </w:rPr>
        <w:t>LR+</w:t>
      </w:r>
      <w:r>
        <w:rPr>
          <w:color w:val="FF0000"/>
        </w:rPr>
        <w:t>87</w:t>
      </w:r>
      <w:r>
        <w:t xml:space="preserve">, </w:t>
      </w:r>
      <w:r w:rsidRPr="008F18BA">
        <w:rPr>
          <w:color w:val="0000FF"/>
        </w:rPr>
        <w:t>LR-</w:t>
      </w:r>
      <w:r>
        <w:rPr>
          <w:color w:val="0000FF"/>
        </w:rPr>
        <w:t>0,22</w:t>
      </w:r>
      <w:r>
        <w:t>)</w:t>
      </w:r>
    </w:p>
    <w:p w14:paraId="7557865F" w14:textId="1E803301" w:rsidR="00976CDC" w:rsidRDefault="00A4342C" w:rsidP="007C75D3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1843"/>
      </w:pPr>
      <w:r>
        <w:t>L’</w:t>
      </w:r>
      <w:proofErr w:type="spellStart"/>
      <w:r>
        <w:t>amylasémie</w:t>
      </w:r>
      <w:proofErr w:type="spellEnd"/>
      <w:r>
        <w:t xml:space="preserve"> </w:t>
      </w:r>
      <w:r w:rsidR="00F433FC">
        <w:t>diminue</w:t>
      </w:r>
      <w:r w:rsidR="007B673D">
        <w:t xml:space="preserve"> plus </w:t>
      </w:r>
      <w:r w:rsidR="005D48D8">
        <w:t>précocement</w:t>
      </w:r>
      <w:r w:rsidR="007B673D">
        <w:t xml:space="preserve"> </w:t>
      </w:r>
      <w:r w:rsidR="001B77F9">
        <w:t>et</w:t>
      </w:r>
      <w:r w:rsidR="0002389C">
        <w:t xml:space="preserve"> </w:t>
      </w:r>
      <w:r>
        <w:t>reste haute environ 4 jours</w:t>
      </w:r>
      <w:r w:rsidR="005D48D8">
        <w:t>.</w:t>
      </w:r>
      <w:r w:rsidR="005C7B39">
        <w:t xml:space="preserve"> </w:t>
      </w:r>
    </w:p>
    <w:p w14:paraId="102F8C5C" w14:textId="39D749FC" w:rsidR="007B673D" w:rsidRPr="001B77F9" w:rsidRDefault="00A4342C" w:rsidP="007C75D3">
      <w:pPr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1843"/>
        <w:rPr>
          <w:i/>
        </w:rPr>
      </w:pPr>
      <w:r>
        <w:t>NB : L’</w:t>
      </w:r>
      <w:proofErr w:type="spellStart"/>
      <w:r>
        <w:t>amylasémie</w:t>
      </w:r>
      <w:proofErr w:type="spellEnd"/>
      <w:r>
        <w:t xml:space="preserve"> monte aussi en cas de maladie inflammatoire intestinale, maladie gynécologique, atteinte des glandes salivaires, anorexie </w:t>
      </w:r>
      <w:proofErr w:type="gramStart"/>
      <w:r>
        <w:t xml:space="preserve">mentale, </w:t>
      </w:r>
      <w:r w:rsidR="00D20B63">
        <w:t xml:space="preserve"> et</w:t>
      </w:r>
      <w:proofErr w:type="gramEnd"/>
      <w:r w:rsidR="00D20B63">
        <w:t xml:space="preserve"> acidocétose diabé</w:t>
      </w:r>
      <w:r>
        <w:t>tiqu</w:t>
      </w:r>
      <w:r w:rsidR="001B77F9">
        <w:t>e de type 1 (dans 20 % des cas avec</w:t>
      </w:r>
      <w:r>
        <w:t xml:space="preserve"> des valeurs </w:t>
      </w:r>
      <w:r w:rsidR="0002389C">
        <w:t xml:space="preserve">moyenne </w:t>
      </w:r>
      <w:r>
        <w:t>de 161+/- 152 U/L).</w:t>
      </w:r>
      <w:r w:rsidR="001B77F9" w:rsidRPr="00764AF8">
        <w:rPr>
          <w:rFonts w:ascii="Times New Roman" w:hAnsi="Times New Roman" w:cs="Times New Roman"/>
          <w:i/>
          <w:sz w:val="18"/>
          <w:szCs w:val="18"/>
          <w:lang w:val="fr-CH"/>
        </w:rPr>
        <w:t xml:space="preserve"> (J </w:t>
      </w:r>
      <w:proofErr w:type="spellStart"/>
      <w:r w:rsidR="001B77F9" w:rsidRPr="00764AF8">
        <w:rPr>
          <w:rFonts w:ascii="Times New Roman" w:hAnsi="Times New Roman" w:cs="Times New Roman"/>
          <w:i/>
          <w:sz w:val="18"/>
          <w:szCs w:val="18"/>
          <w:lang w:val="fr-CH"/>
        </w:rPr>
        <w:t>Pediatr</w:t>
      </w:r>
      <w:proofErr w:type="spellEnd"/>
      <w:r w:rsidR="001B77F9" w:rsidRPr="00764AF8">
        <w:rPr>
          <w:rFonts w:ascii="Times New Roman" w:hAnsi="Times New Roman" w:cs="Times New Roman"/>
          <w:i/>
          <w:sz w:val="18"/>
          <w:szCs w:val="18"/>
          <w:lang w:val="fr-CH"/>
        </w:rPr>
        <w:t xml:space="preserve"> </w:t>
      </w:r>
      <w:proofErr w:type="gramStart"/>
      <w:r w:rsidR="001B77F9" w:rsidRPr="00764AF8">
        <w:rPr>
          <w:rFonts w:ascii="Times New Roman" w:hAnsi="Times New Roman" w:cs="Times New Roman"/>
          <w:i/>
          <w:sz w:val="18"/>
          <w:szCs w:val="18"/>
          <w:lang w:val="fr-CH"/>
        </w:rPr>
        <w:lastRenderedPageBreak/>
        <w:t>2004;</w:t>
      </w:r>
      <w:proofErr w:type="gramEnd"/>
      <w:r w:rsidR="001B77F9" w:rsidRPr="00764AF8">
        <w:rPr>
          <w:rFonts w:ascii="Times New Roman" w:hAnsi="Times New Roman" w:cs="Times New Roman"/>
          <w:i/>
          <w:sz w:val="18"/>
          <w:szCs w:val="18"/>
          <w:lang w:val="fr-CH"/>
        </w:rPr>
        <w:t>145:122-4ô).</w:t>
      </w:r>
      <w:r w:rsidR="005C7B39">
        <w:t>L’amylase peut aussi être masquée en cas d’hy</w:t>
      </w:r>
      <w:r w:rsidR="00976CDC">
        <w:t>perlipidémie.</w:t>
      </w:r>
    </w:p>
    <w:p w14:paraId="450B2E0F" w14:textId="77777777" w:rsidR="00587741" w:rsidRPr="00587741" w:rsidRDefault="008F18BA" w:rsidP="00C47A0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1418"/>
        <w:rPr>
          <w:i/>
        </w:rPr>
      </w:pPr>
      <w:r w:rsidRPr="002E5D80">
        <w:rPr>
          <w:b/>
        </w:rPr>
        <w:t>Lipases</w:t>
      </w:r>
      <w:r w:rsidR="00D20B63">
        <w:t> :</w:t>
      </w:r>
      <w:r>
        <w:t xml:space="preserve"> Sens. :</w:t>
      </w:r>
      <w:r w:rsidRPr="008F18BA">
        <w:t xml:space="preserve"> </w:t>
      </w:r>
      <w:r>
        <w:t>96,6%</w:t>
      </w:r>
      <w:r w:rsidR="00E35C09">
        <w:t>,</w:t>
      </w:r>
      <w:r>
        <w:t xml:space="preserve"> </w:t>
      </w:r>
      <w:proofErr w:type="spellStart"/>
      <w:r>
        <w:t>Spec</w:t>
      </w:r>
      <w:proofErr w:type="spellEnd"/>
      <w:r w:rsidR="007B673D">
        <w:t>.</w:t>
      </w:r>
      <w:r>
        <w:t> : 99, 4% (</w:t>
      </w:r>
      <w:r w:rsidRPr="008F18BA">
        <w:rPr>
          <w:color w:val="FF0000"/>
        </w:rPr>
        <w:t>LR+</w:t>
      </w:r>
      <w:r>
        <w:rPr>
          <w:color w:val="FF0000"/>
        </w:rPr>
        <w:t>161</w:t>
      </w:r>
      <w:r>
        <w:t xml:space="preserve">, </w:t>
      </w:r>
      <w:r w:rsidRPr="008F18BA">
        <w:rPr>
          <w:color w:val="0000FF"/>
        </w:rPr>
        <w:t>LR-</w:t>
      </w:r>
      <w:r>
        <w:rPr>
          <w:color w:val="0000FF"/>
        </w:rPr>
        <w:t>0,03</w:t>
      </w:r>
      <w:r>
        <w:t>)</w:t>
      </w:r>
      <w:r w:rsidR="00C47A09">
        <w:t xml:space="preserve">. </w:t>
      </w:r>
    </w:p>
    <w:p w14:paraId="21AF9872" w14:textId="4E40C623" w:rsidR="00587741" w:rsidRPr="00587741" w:rsidRDefault="00C47A09" w:rsidP="007C75D3">
      <w:pPr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1843"/>
        <w:rPr>
          <w:i/>
        </w:rPr>
      </w:pPr>
      <w:r>
        <w:t xml:space="preserve">Elévation </w:t>
      </w:r>
      <w:r w:rsidR="00F433FC">
        <w:t>dès 4</w:t>
      </w:r>
      <w:r w:rsidR="00587741">
        <w:t>h et pic à 24-48h</w:t>
      </w:r>
      <w:r w:rsidR="0002389C">
        <w:t>. reste haute 8-14 jours.</w:t>
      </w:r>
    </w:p>
    <w:p w14:paraId="74632AD6" w14:textId="59EB643E" w:rsidR="00C47A09" w:rsidRPr="003C0B71" w:rsidRDefault="00587741" w:rsidP="007C75D3">
      <w:pPr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1843"/>
        <w:rPr>
          <w:i/>
        </w:rPr>
      </w:pPr>
      <w:r>
        <w:t>A</w:t>
      </w:r>
      <w:r w:rsidR="00D20B63">
        <w:t>ugmente aussi dans acidocétose diabé</w:t>
      </w:r>
      <w:r w:rsidR="00C47A09">
        <w:t xml:space="preserve">tique de type 1 </w:t>
      </w:r>
      <w:r w:rsidR="001B77F9">
        <w:t>surtout en cas de diabète</w:t>
      </w:r>
      <w:r w:rsidR="00D76578">
        <w:t xml:space="preserve"> mal contrôlé</w:t>
      </w:r>
      <w:r w:rsidR="00E33979">
        <w:t xml:space="preserve"> (rô</w:t>
      </w:r>
      <w:r w:rsidR="00D76578">
        <w:t xml:space="preserve">le de l’acidose ?) </w:t>
      </w:r>
      <w:r w:rsidR="00D76578">
        <w:sym w:font="Wingdings" w:char="F0E0"/>
      </w:r>
      <w:r w:rsidR="00D76578">
        <w:t xml:space="preserve"> </w:t>
      </w:r>
      <w:r w:rsidR="0002389C">
        <w:rPr>
          <w:b/>
        </w:rPr>
        <w:t>40</w:t>
      </w:r>
      <w:r w:rsidR="00C47A09" w:rsidRPr="00D76578">
        <w:rPr>
          <w:b/>
        </w:rPr>
        <w:t>% des</w:t>
      </w:r>
      <w:r w:rsidR="00CB062C" w:rsidRPr="00D76578">
        <w:rPr>
          <w:b/>
        </w:rPr>
        <w:t xml:space="preserve"> cas</w:t>
      </w:r>
      <w:r w:rsidR="00CB062C">
        <w:t xml:space="preserve"> </w:t>
      </w:r>
      <w:r w:rsidR="00D76578">
        <w:t>avec</w:t>
      </w:r>
      <w:r w:rsidR="00CB062C">
        <w:t xml:space="preserve"> </w:t>
      </w:r>
      <w:r w:rsidR="001B77F9">
        <w:t>augmentation modérée</w:t>
      </w:r>
      <w:r w:rsidR="00CB062C">
        <w:t xml:space="preserve"> de</w:t>
      </w:r>
      <w:r w:rsidR="001B77F9">
        <w:t xml:space="preserve"> la</w:t>
      </w:r>
      <w:r w:rsidR="00D76578">
        <w:t xml:space="preserve"> lipase </w:t>
      </w:r>
      <w:r w:rsidR="00E33979">
        <w:t>(</w:t>
      </w:r>
      <w:r w:rsidR="0002389C">
        <w:t xml:space="preserve">moyenne </w:t>
      </w:r>
      <w:r w:rsidR="00CB062C">
        <w:t>404+/- 385</w:t>
      </w:r>
      <w:r w:rsidR="00C47A09">
        <w:t xml:space="preserve"> U/L)</w:t>
      </w:r>
      <w:r w:rsidR="00D76578">
        <w:t xml:space="preserve"> mais </w:t>
      </w:r>
      <w:r w:rsidR="00D76578" w:rsidRPr="00F851E3">
        <w:rPr>
          <w:u w:val="single"/>
        </w:rPr>
        <w:t xml:space="preserve">sans symptômes </w:t>
      </w:r>
      <w:r w:rsidR="00F851E3" w:rsidRPr="00F851E3">
        <w:rPr>
          <w:u w:val="single"/>
        </w:rPr>
        <w:t>cliniques</w:t>
      </w:r>
      <w:r w:rsidR="00F851E3">
        <w:t xml:space="preserve"> </w:t>
      </w:r>
      <w:r w:rsidR="00D76578">
        <w:t xml:space="preserve">de pancréatite </w:t>
      </w:r>
      <w:r w:rsidR="00E33979">
        <w:sym w:font="Wingdings" w:char="F0E0"/>
      </w:r>
      <w:r w:rsidR="00F851E3">
        <w:t xml:space="preserve"> L</w:t>
      </w:r>
      <w:r w:rsidR="00E33979">
        <w:t>es enzymes pancréatiques ne devraient être mesurée</w:t>
      </w:r>
      <w:r w:rsidR="00F851E3">
        <w:t>s</w:t>
      </w:r>
      <w:r w:rsidR="00E33979">
        <w:t xml:space="preserve"> dans le diabète qu’en cas de persistance de </w:t>
      </w:r>
      <w:r w:rsidR="00F851E3">
        <w:t>douleurs abdominales intenses</w:t>
      </w:r>
      <w:r w:rsidR="00E33979">
        <w:t xml:space="preserve"> après la </w:t>
      </w:r>
      <w:r w:rsidR="00F851E3">
        <w:t>correction de l’</w:t>
      </w:r>
      <w:proofErr w:type="spellStart"/>
      <w:r w:rsidR="00F851E3">
        <w:t>acido-</w:t>
      </w:r>
      <w:r w:rsidR="00E33979">
        <w:t>cétose</w:t>
      </w:r>
      <w:proofErr w:type="spellEnd"/>
      <w:r w:rsidR="00C47A09">
        <w:t>.</w:t>
      </w:r>
      <w:r w:rsidR="00CB062C">
        <w:t xml:space="preserve"> </w:t>
      </w:r>
      <w:r w:rsidR="00E20E59">
        <w:rPr>
          <w:i/>
        </w:rPr>
        <w:t xml:space="preserve"> </w:t>
      </w:r>
      <w:r w:rsidR="00E20E59" w:rsidRPr="00587741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="00CB062C" w:rsidRPr="00E20E59">
        <w:rPr>
          <w:rFonts w:ascii="Times New Roman" w:hAnsi="Times New Roman" w:cs="Times New Roman"/>
          <w:i/>
          <w:sz w:val="18"/>
          <w:szCs w:val="18"/>
          <w:lang w:val="en-US"/>
        </w:rPr>
        <w:t xml:space="preserve">J </w:t>
      </w:r>
      <w:proofErr w:type="spellStart"/>
      <w:r w:rsidR="00CB062C" w:rsidRPr="00E20E59">
        <w:rPr>
          <w:rFonts w:ascii="Times New Roman" w:hAnsi="Times New Roman" w:cs="Times New Roman"/>
          <w:i/>
          <w:sz w:val="18"/>
          <w:szCs w:val="18"/>
          <w:lang w:val="en-US"/>
        </w:rPr>
        <w:t>Pediatr</w:t>
      </w:r>
      <w:proofErr w:type="spellEnd"/>
      <w:r w:rsidR="00CB062C" w:rsidRPr="00E20E59">
        <w:rPr>
          <w:rFonts w:ascii="Times New Roman" w:hAnsi="Times New Roman" w:cs="Times New Roman"/>
          <w:i/>
          <w:sz w:val="18"/>
          <w:szCs w:val="18"/>
          <w:lang w:val="en-US"/>
        </w:rPr>
        <w:t xml:space="preserve"> 2004;145:122-4</w:t>
      </w:r>
      <w:r w:rsidR="00E33979" w:rsidRPr="00E20E59">
        <w:rPr>
          <w:rFonts w:ascii="Times New Roman" w:hAnsi="Times New Roman" w:cs="Times New Roman"/>
          <w:i/>
          <w:sz w:val="18"/>
          <w:szCs w:val="18"/>
          <w:lang w:val="en-US"/>
        </w:rPr>
        <w:t>ô</w:t>
      </w:r>
      <w:r w:rsidR="00E20E59">
        <w:rPr>
          <w:rFonts w:ascii="Times New Roman" w:hAnsi="Times New Roman" w:cs="Times New Roman"/>
          <w:i/>
          <w:sz w:val="18"/>
          <w:szCs w:val="18"/>
          <w:lang w:val="en-US"/>
        </w:rPr>
        <w:t>).</w:t>
      </w:r>
    </w:p>
    <w:p w14:paraId="0178E811" w14:textId="414A3F03" w:rsidR="005507BB" w:rsidRDefault="005507BB" w:rsidP="005507B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/>
      </w:pPr>
      <w:proofErr w:type="spellStart"/>
      <w:r>
        <w:t>Triglycéridémie</w:t>
      </w:r>
      <w:proofErr w:type="spellEnd"/>
      <w:r>
        <w:t xml:space="preserve"> </w:t>
      </w:r>
      <w:r>
        <w:sym w:font="Wingdings" w:char="F0E0"/>
      </w:r>
      <w:r w:rsidRPr="005507BB">
        <w:rPr>
          <w:b/>
        </w:rPr>
        <w:t xml:space="preserve"> </w:t>
      </w:r>
      <w:r w:rsidRPr="0002389C">
        <w:rPr>
          <w:b/>
        </w:rPr>
        <w:t>Hy</w:t>
      </w:r>
      <w:r>
        <w:rPr>
          <w:b/>
        </w:rPr>
        <w:t>per</w:t>
      </w:r>
      <w:r>
        <w:rPr>
          <w:b/>
        </w:rPr>
        <w:t xml:space="preserve"> TG</w:t>
      </w:r>
    </w:p>
    <w:p w14:paraId="435AD93F" w14:textId="3289EBCA" w:rsidR="002E5D80" w:rsidRDefault="002E5D80" w:rsidP="002E5D8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/>
      </w:pPr>
      <w:r>
        <w:t xml:space="preserve">Calcium </w:t>
      </w:r>
      <w:r>
        <w:sym w:font="Wingdings" w:char="F0E0"/>
      </w:r>
      <w:r w:rsidRPr="0002389C">
        <w:rPr>
          <w:b/>
        </w:rPr>
        <w:t>Hy</w:t>
      </w:r>
      <w:r w:rsidR="005507BB">
        <w:rPr>
          <w:b/>
        </w:rPr>
        <w:t>per/hyp</w:t>
      </w:r>
      <w:r w:rsidRPr="0002389C">
        <w:rPr>
          <w:b/>
        </w:rPr>
        <w:t>o-calcémie</w:t>
      </w:r>
      <w:r>
        <w:t>.</w:t>
      </w:r>
    </w:p>
    <w:p w14:paraId="42A12D5A" w14:textId="4A901944" w:rsidR="00A0177F" w:rsidRPr="00FE5FE7" w:rsidRDefault="002E5D80" w:rsidP="00A0177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/>
      </w:pPr>
      <w:r>
        <w:t>Glycémie</w:t>
      </w:r>
      <w:r>
        <w:sym w:font="Wingdings" w:char="F0E0"/>
      </w:r>
      <w:r>
        <w:t xml:space="preserve"> </w:t>
      </w:r>
      <w:r w:rsidR="00ED5DE8" w:rsidRPr="00F851E3">
        <w:rPr>
          <w:b/>
        </w:rPr>
        <w:t>Hyperglycémie</w:t>
      </w:r>
      <w:r w:rsidR="00ED5DE8">
        <w:t xml:space="preserve"> avec glycosurie.</w:t>
      </w:r>
    </w:p>
    <w:p w14:paraId="071C7348" w14:textId="7647F198" w:rsidR="000B50E1" w:rsidRPr="00FE5FE7" w:rsidRDefault="000B50E1" w:rsidP="00A0177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/>
      </w:pPr>
      <w:r>
        <w:t>Urée, créatinine</w:t>
      </w:r>
      <w:r w:rsidR="002E5D80">
        <w:sym w:font="Wingdings" w:char="F0E0"/>
      </w:r>
      <w:r w:rsidR="002E5D80">
        <w:t xml:space="preserve"> </w:t>
      </w:r>
      <w:r w:rsidR="002E5D80" w:rsidRPr="00F851E3">
        <w:rPr>
          <w:b/>
        </w:rPr>
        <w:t>Insuffis</w:t>
      </w:r>
      <w:r w:rsidR="0002389C" w:rsidRPr="00F851E3">
        <w:rPr>
          <w:b/>
        </w:rPr>
        <w:t xml:space="preserve">ance </w:t>
      </w:r>
      <w:r w:rsidR="002E5D80" w:rsidRPr="00F851E3">
        <w:rPr>
          <w:b/>
        </w:rPr>
        <w:t>rénale</w:t>
      </w:r>
      <w:r w:rsidR="002E5D80">
        <w:t xml:space="preserve"> ou rénale (</w:t>
      </w:r>
      <w:r w:rsidR="0002389C">
        <w:t>pré-rénale sur hypovolémie ?</w:t>
      </w:r>
      <w:r w:rsidR="0002389C">
        <w:sym w:font="Wingdings" w:char="F0E0"/>
      </w:r>
      <w:r w:rsidR="0002389C">
        <w:t xml:space="preserve"> </w:t>
      </w:r>
      <w:r w:rsidR="002E5D80">
        <w:t>FE</w:t>
      </w:r>
      <w:r w:rsidR="0002389C">
        <w:t xml:space="preserve"> </w:t>
      </w:r>
      <w:r w:rsidR="002E5D80">
        <w:t>Na)</w:t>
      </w:r>
    </w:p>
    <w:p w14:paraId="2BCBC089" w14:textId="75E2A85B" w:rsidR="000B50E1" w:rsidRDefault="000B50E1" w:rsidP="00A0177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/>
      </w:pPr>
      <w:r>
        <w:t>Tests hépatiques et lipides:</w:t>
      </w:r>
    </w:p>
    <w:p w14:paraId="67E3AB18" w14:textId="0E9237F3" w:rsidR="000B50E1" w:rsidRDefault="000B50E1" w:rsidP="000B50E1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left="1418"/>
      </w:pPr>
      <w:r>
        <w:t>ALAT et ASAT</w:t>
      </w:r>
      <w:r w:rsidR="002E5D80">
        <w:t>.</w:t>
      </w:r>
    </w:p>
    <w:p w14:paraId="2B067029" w14:textId="77777777" w:rsidR="000B50E1" w:rsidRDefault="000B50E1" w:rsidP="000B50E1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left="1418"/>
      </w:pPr>
      <w:r>
        <w:t>Augmentation des GGT.</w:t>
      </w:r>
    </w:p>
    <w:p w14:paraId="5320F2DD" w14:textId="44CD2F09" w:rsidR="000B50E1" w:rsidRDefault="000B50E1" w:rsidP="000B50E1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left="1418"/>
      </w:pPr>
      <w:r>
        <w:t>Hyper-bilirubinémie</w:t>
      </w:r>
      <w:r w:rsidR="002E5D80">
        <w:t>.</w:t>
      </w:r>
    </w:p>
    <w:p w14:paraId="6DC9D66E" w14:textId="7E275295" w:rsidR="000B50E1" w:rsidRDefault="000B50E1" w:rsidP="000B50E1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left="1418"/>
      </w:pPr>
      <w:r>
        <w:t>Mesure des TG (recherche d’une pancréatite secondaire à l’hyperlipidémie).</w:t>
      </w:r>
    </w:p>
    <w:p w14:paraId="76CBF033" w14:textId="1A792A4A" w:rsidR="000B50E1" w:rsidRPr="00FE5FE7" w:rsidRDefault="000B50E1" w:rsidP="000B50E1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left="1418"/>
      </w:pPr>
      <w:r>
        <w:t>Albumine</w:t>
      </w:r>
      <w:r w:rsidR="002E5D80">
        <w:t>.</w:t>
      </w:r>
    </w:p>
    <w:p w14:paraId="606AADA8" w14:textId="70AD992C" w:rsidR="0026058F" w:rsidRPr="00F851E3" w:rsidRDefault="00FA1336" w:rsidP="002605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b/>
          <w:color w:val="FF0000"/>
        </w:rPr>
      </w:pPr>
      <w:r w:rsidRPr="00F851E3">
        <w:rPr>
          <w:b/>
        </w:rPr>
        <w:t>Imageri</w:t>
      </w:r>
      <w:r w:rsidR="00B11589" w:rsidRPr="00F851E3">
        <w:rPr>
          <w:b/>
        </w:rPr>
        <w:t>e</w:t>
      </w:r>
      <w:r w:rsidR="00B11589">
        <w:t> </w:t>
      </w:r>
      <w:r w:rsidR="0026058F">
        <w:rPr>
          <w:b/>
        </w:rPr>
        <w:t xml:space="preserve"> </w:t>
      </w:r>
      <w:r w:rsidR="0026058F">
        <w:sym w:font="Wingdings" w:char="F0E0"/>
      </w:r>
      <w:r w:rsidR="0026058F">
        <w:t xml:space="preserve"> </w:t>
      </w:r>
      <w:r w:rsidR="002E5D80" w:rsidRPr="00F851E3">
        <w:rPr>
          <w:color w:val="FF0000"/>
        </w:rPr>
        <w:t>L</w:t>
      </w:r>
      <w:r w:rsidR="0026058F" w:rsidRPr="00F851E3">
        <w:rPr>
          <w:color w:val="FF0000"/>
        </w:rPr>
        <w:t>e b</w:t>
      </w:r>
      <w:r w:rsidRPr="00F851E3">
        <w:rPr>
          <w:color w:val="FF0000"/>
        </w:rPr>
        <w:t>ut</w:t>
      </w:r>
      <w:r w:rsidR="0026058F" w:rsidRPr="00F851E3">
        <w:rPr>
          <w:color w:val="FF0000"/>
        </w:rPr>
        <w:t xml:space="preserve"> est de</w:t>
      </w:r>
      <w:r w:rsidR="003A3A5D" w:rsidRPr="00F851E3">
        <w:rPr>
          <w:color w:val="FF0000"/>
        </w:rPr>
        <w:t> </w:t>
      </w:r>
      <w:r w:rsidRPr="00F851E3">
        <w:rPr>
          <w:color w:val="FF0000"/>
        </w:rPr>
        <w:t>voir</w:t>
      </w:r>
      <w:r w:rsidR="0026058F" w:rsidRPr="00F851E3">
        <w:rPr>
          <w:color w:val="FF0000"/>
        </w:rPr>
        <w:t> </w:t>
      </w:r>
      <w:r w:rsidR="0026058F" w:rsidRPr="00F851E3">
        <w:rPr>
          <w:b/>
          <w:color w:val="FF0000"/>
        </w:rPr>
        <w:t>:</w:t>
      </w:r>
      <w:r w:rsidRPr="00F851E3">
        <w:rPr>
          <w:b/>
          <w:color w:val="FF0000"/>
        </w:rPr>
        <w:t xml:space="preserve"> </w:t>
      </w:r>
    </w:p>
    <w:p w14:paraId="5BE1CDAA" w14:textId="14C518A5" w:rsidR="0026058F" w:rsidRPr="00F851E3" w:rsidRDefault="002E5D80" w:rsidP="002E5D80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1701"/>
        <w:rPr>
          <w:color w:val="FF0000"/>
        </w:rPr>
      </w:pPr>
      <w:r w:rsidRPr="00F851E3">
        <w:rPr>
          <w:color w:val="FF0000"/>
        </w:rPr>
        <w:t>D</w:t>
      </w:r>
      <w:r w:rsidR="0026058F" w:rsidRPr="00F851E3">
        <w:rPr>
          <w:color w:val="FF0000"/>
        </w:rPr>
        <w:t xml:space="preserve">es </w:t>
      </w:r>
      <w:r w:rsidRPr="00F851E3">
        <w:rPr>
          <w:color w:val="FF0000"/>
        </w:rPr>
        <w:t>calculs</w:t>
      </w:r>
      <w:r w:rsidR="00F851E3">
        <w:rPr>
          <w:color w:val="FF0000"/>
        </w:rPr>
        <w:t xml:space="preserve">, </w:t>
      </w:r>
      <w:r w:rsidRPr="00F851E3">
        <w:rPr>
          <w:color w:val="FF0000"/>
        </w:rPr>
        <w:t>d</w:t>
      </w:r>
      <w:r w:rsidR="005E11DB" w:rsidRPr="00F851E3">
        <w:rPr>
          <w:color w:val="FF0000"/>
        </w:rPr>
        <w:t>ilatation des voies biliaires</w:t>
      </w:r>
      <w:r w:rsidR="005F7107" w:rsidRPr="00F851E3">
        <w:rPr>
          <w:color w:val="FF0000"/>
        </w:rPr>
        <w:t xml:space="preserve"> et pancréatiques</w:t>
      </w:r>
      <w:r w:rsidRPr="00F851E3">
        <w:rPr>
          <w:color w:val="FF0000"/>
        </w:rPr>
        <w:t>.</w:t>
      </w:r>
    </w:p>
    <w:p w14:paraId="14CCBA76" w14:textId="4C33ED29" w:rsidR="0026058F" w:rsidRPr="00F851E3" w:rsidRDefault="0026058F" w:rsidP="0026058F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1701"/>
        <w:rPr>
          <w:color w:val="FF0000"/>
        </w:rPr>
      </w:pPr>
      <w:r w:rsidRPr="00F851E3">
        <w:rPr>
          <w:color w:val="FF0000"/>
        </w:rPr>
        <w:t>A</w:t>
      </w:r>
      <w:r w:rsidR="00EB4052" w:rsidRPr="00F851E3">
        <w:rPr>
          <w:color w:val="FF0000"/>
        </w:rPr>
        <w:t xml:space="preserve">ugmentation de taille, </w:t>
      </w:r>
      <w:r w:rsidRPr="00F851E3">
        <w:rPr>
          <w:color w:val="FF0000"/>
        </w:rPr>
        <w:t>œdème/nécrose du pancréas</w:t>
      </w:r>
      <w:r w:rsidR="002E5D80" w:rsidRPr="00F851E3">
        <w:rPr>
          <w:color w:val="FF0000"/>
        </w:rPr>
        <w:t>.</w:t>
      </w:r>
      <w:r w:rsidR="00FA1336" w:rsidRPr="00F851E3">
        <w:rPr>
          <w:color w:val="FF0000"/>
        </w:rPr>
        <w:t xml:space="preserve"> </w:t>
      </w:r>
    </w:p>
    <w:p w14:paraId="52FB5E2B" w14:textId="7F1E1FD3" w:rsidR="0026058F" w:rsidRPr="00F851E3" w:rsidRDefault="0026058F" w:rsidP="0026058F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1701"/>
        <w:rPr>
          <w:color w:val="FF0000"/>
        </w:rPr>
      </w:pPr>
      <w:r w:rsidRPr="00F851E3">
        <w:rPr>
          <w:color w:val="FF0000"/>
        </w:rPr>
        <w:t>C</w:t>
      </w:r>
      <w:r w:rsidR="005F7107" w:rsidRPr="00F851E3">
        <w:rPr>
          <w:color w:val="FF0000"/>
        </w:rPr>
        <w:t>ollectio</w:t>
      </w:r>
      <w:r w:rsidRPr="00F851E3">
        <w:rPr>
          <w:color w:val="FF0000"/>
        </w:rPr>
        <w:t>n intra ou péri pancréatique</w:t>
      </w:r>
      <w:r w:rsidR="002E5D80" w:rsidRPr="00F851E3">
        <w:rPr>
          <w:color w:val="FF0000"/>
        </w:rPr>
        <w:t>.</w:t>
      </w:r>
    </w:p>
    <w:p w14:paraId="72DF46D3" w14:textId="41B7CB00" w:rsidR="0026058F" w:rsidRPr="00F851E3" w:rsidRDefault="0026058F" w:rsidP="0026058F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1701"/>
        <w:rPr>
          <w:color w:val="FF0000"/>
        </w:rPr>
      </w:pPr>
      <w:r w:rsidRPr="00F851E3">
        <w:rPr>
          <w:color w:val="FF0000"/>
        </w:rPr>
        <w:t>I</w:t>
      </w:r>
      <w:r w:rsidR="00EB4052" w:rsidRPr="00F851E3">
        <w:rPr>
          <w:color w:val="FF0000"/>
        </w:rPr>
        <w:t>nflammation de la</w:t>
      </w:r>
      <w:r w:rsidRPr="00F851E3">
        <w:rPr>
          <w:color w:val="FF0000"/>
        </w:rPr>
        <w:t xml:space="preserve"> graiss</w:t>
      </w:r>
      <w:r w:rsidR="00EB4052" w:rsidRPr="00F851E3">
        <w:rPr>
          <w:color w:val="FF0000"/>
        </w:rPr>
        <w:t>e péri pan</w:t>
      </w:r>
      <w:r w:rsidRPr="00F851E3">
        <w:rPr>
          <w:color w:val="FF0000"/>
        </w:rPr>
        <w:t>créatique</w:t>
      </w:r>
      <w:r w:rsidR="002E5D80" w:rsidRPr="00F851E3">
        <w:rPr>
          <w:color w:val="FF0000"/>
        </w:rPr>
        <w:t>.</w:t>
      </w:r>
    </w:p>
    <w:p w14:paraId="043720AC" w14:textId="42F3A7AD" w:rsidR="0026058F" w:rsidRPr="00F851E3" w:rsidRDefault="0026058F" w:rsidP="0026058F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1701"/>
        <w:rPr>
          <w:color w:val="FF0000"/>
        </w:rPr>
      </w:pPr>
      <w:r w:rsidRPr="00F851E3">
        <w:rPr>
          <w:color w:val="FF0000"/>
        </w:rPr>
        <w:t>H</w:t>
      </w:r>
      <w:r w:rsidR="005E11DB" w:rsidRPr="00F851E3">
        <w:rPr>
          <w:color w:val="FF0000"/>
        </w:rPr>
        <w:t>émorragie</w:t>
      </w:r>
      <w:r w:rsidR="00EB4052" w:rsidRPr="00F851E3">
        <w:rPr>
          <w:color w:val="FF0000"/>
        </w:rPr>
        <w:t>s</w:t>
      </w:r>
      <w:r w:rsidR="002E5D80" w:rsidRPr="00F851E3">
        <w:rPr>
          <w:color w:val="FF0000"/>
        </w:rPr>
        <w:t>.</w:t>
      </w:r>
    </w:p>
    <w:p w14:paraId="1E4BD925" w14:textId="1874682C" w:rsidR="00A0177F" w:rsidRPr="00F851E3" w:rsidRDefault="0026058F" w:rsidP="0026058F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1701"/>
        <w:rPr>
          <w:color w:val="FF0000"/>
        </w:rPr>
      </w:pPr>
      <w:r w:rsidRPr="00F851E3">
        <w:rPr>
          <w:color w:val="FF0000"/>
        </w:rPr>
        <w:t>L</w:t>
      </w:r>
      <w:r w:rsidR="00FA1336" w:rsidRPr="00F851E3">
        <w:rPr>
          <w:color w:val="FF0000"/>
        </w:rPr>
        <w:t>iquide libre abdominal</w:t>
      </w:r>
      <w:r w:rsidRPr="00F851E3">
        <w:rPr>
          <w:color w:val="FF0000"/>
        </w:rPr>
        <w:t>, ascite</w:t>
      </w:r>
      <w:r w:rsidR="002E5D80" w:rsidRPr="00F851E3">
        <w:rPr>
          <w:color w:val="FF0000"/>
        </w:rPr>
        <w:t>.</w:t>
      </w:r>
    </w:p>
    <w:p w14:paraId="5BF427DA" w14:textId="7B201C4E" w:rsidR="006A76E6" w:rsidRPr="00F851E3" w:rsidRDefault="006A76E6" w:rsidP="0026058F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1701"/>
        <w:rPr>
          <w:color w:val="FF0000"/>
        </w:rPr>
      </w:pPr>
      <w:r w:rsidRPr="00F851E3">
        <w:rPr>
          <w:color w:val="FF0000"/>
        </w:rPr>
        <w:t>Exclure des complications nécessitant une intervention chirurgicale.</w:t>
      </w:r>
    </w:p>
    <w:p w14:paraId="75F7CF19" w14:textId="65311845" w:rsidR="006A76E6" w:rsidRDefault="00A0177F" w:rsidP="00A0177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/>
      </w:pPr>
      <w:r w:rsidRPr="003A3A5D">
        <w:rPr>
          <w:b/>
        </w:rPr>
        <w:t>Ultrason</w:t>
      </w:r>
      <w:r w:rsidR="00FA1336" w:rsidRPr="003A3A5D">
        <w:rPr>
          <w:b/>
        </w:rPr>
        <w:t> </w:t>
      </w:r>
      <w:r w:rsidR="00C60A95">
        <w:t xml:space="preserve">= </w:t>
      </w:r>
      <w:r w:rsidR="00C60A95" w:rsidRPr="0026058F">
        <w:rPr>
          <w:b/>
          <w:color w:val="008000"/>
        </w:rPr>
        <w:t>1</w:t>
      </w:r>
      <w:r w:rsidR="00C60A95" w:rsidRPr="0026058F">
        <w:rPr>
          <w:b/>
          <w:color w:val="008000"/>
          <w:vertAlign w:val="superscript"/>
        </w:rPr>
        <w:t>er</w:t>
      </w:r>
      <w:r w:rsidR="00C60A95" w:rsidRPr="0026058F">
        <w:rPr>
          <w:b/>
          <w:color w:val="008000"/>
        </w:rPr>
        <w:t xml:space="preserve"> choix</w:t>
      </w:r>
      <w:r w:rsidR="00C60A95" w:rsidRPr="00C60A95">
        <w:rPr>
          <w:b/>
        </w:rPr>
        <w:t xml:space="preserve"> </w:t>
      </w:r>
      <w:r w:rsidR="00C60A95" w:rsidRPr="006A76E6">
        <w:t>pour les pancréatite</w:t>
      </w:r>
      <w:r w:rsidR="001B77F9">
        <w:t>s</w:t>
      </w:r>
      <w:r w:rsidR="00C60A95" w:rsidRPr="006A76E6">
        <w:t xml:space="preserve"> simples</w:t>
      </w:r>
      <w:r w:rsidR="002E5D80">
        <w:t>.</w:t>
      </w:r>
    </w:p>
    <w:p w14:paraId="63DF9B11" w14:textId="224569AF" w:rsidR="00FA1336" w:rsidRDefault="006A76E6" w:rsidP="006A76E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left="1418"/>
      </w:pPr>
      <w:r w:rsidRPr="006A76E6">
        <w:t>P</w:t>
      </w:r>
      <w:r w:rsidR="0026058F" w:rsidRPr="006A76E6">
        <w:t>ose le diagnostic dans 80% des cas.</w:t>
      </w:r>
    </w:p>
    <w:p w14:paraId="3F0762D0" w14:textId="0C70D237" w:rsidR="00FE2D87" w:rsidRPr="00F851E3" w:rsidRDefault="00FA1336" w:rsidP="00F851E3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left="1418"/>
      </w:pPr>
      <w:r>
        <w:t>Sens</w:t>
      </w:r>
      <w:r w:rsidR="00C60A95">
        <w:t>ibilité</w:t>
      </w:r>
      <w:r w:rsidR="003A3A5D">
        <w:t xml:space="preserve"> de</w:t>
      </w:r>
      <w:r>
        <w:t xml:space="preserve"> 70%</w:t>
      </w:r>
      <w:r w:rsidR="00580FB7">
        <w:t xml:space="preserve"> </w:t>
      </w:r>
      <w:r w:rsidR="00F851E3">
        <w:t>mais dans 10-15% des cas le pancréas</w:t>
      </w:r>
      <w:r w:rsidR="00580FB7">
        <w:t xml:space="preserve"> n’est pas </w:t>
      </w:r>
      <w:r w:rsidR="00F851E3">
        <w:t>(</w:t>
      </w:r>
      <w:r w:rsidR="00580FB7">
        <w:t xml:space="preserve">air dans l’estomac (pleurs) ou </w:t>
      </w:r>
      <w:r w:rsidR="00F851E3">
        <w:t xml:space="preserve">dans les intestins </w:t>
      </w:r>
      <w:r w:rsidR="00580FB7">
        <w:t>iléus</w:t>
      </w:r>
    </w:p>
    <w:p w14:paraId="631526C0" w14:textId="77777777" w:rsidR="00FE2D87" w:rsidRPr="00FE2D87" w:rsidRDefault="00FE2D87" w:rsidP="00FE2D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383B8467" w14:textId="71B1FD9F" w:rsidR="00FA1336" w:rsidRPr="00FE5FE7" w:rsidRDefault="00A0177F" w:rsidP="00FA1336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left="1418"/>
      </w:pPr>
      <w:r w:rsidRPr="00F851E3">
        <w:rPr>
          <w:b/>
        </w:rPr>
        <w:t>CT scan</w:t>
      </w:r>
      <w:r w:rsidR="005E11DB">
        <w:t xml:space="preserve"> </w:t>
      </w:r>
      <w:r w:rsidR="005E11DB">
        <w:sym w:font="Wingdings" w:char="F0E0"/>
      </w:r>
      <w:r w:rsidR="005E11DB">
        <w:t xml:space="preserve"> </w:t>
      </w:r>
      <w:r w:rsidR="00F851E3">
        <w:t xml:space="preserve">Plus sensible (Sens de 90%) pour </w:t>
      </w:r>
      <w:r w:rsidR="006C38C4">
        <w:t xml:space="preserve">les liquides et nécroses </w:t>
      </w:r>
      <w:r w:rsidR="006C38C4" w:rsidRPr="00F851E3">
        <w:rPr>
          <w:u w:val="single"/>
        </w:rPr>
        <w:t>mais</w:t>
      </w:r>
      <w:r w:rsidR="006C38C4">
        <w:t xml:space="preserve"> </w:t>
      </w:r>
      <w:r w:rsidR="00591922">
        <w:t xml:space="preserve">comme est irradiant est </w:t>
      </w:r>
      <w:r w:rsidR="006C38C4">
        <w:t xml:space="preserve">uniquement </w:t>
      </w:r>
      <w:r w:rsidR="005E11DB">
        <w:t xml:space="preserve">recommandé </w:t>
      </w:r>
      <w:r w:rsidR="005E11DB" w:rsidRPr="00F851E3">
        <w:rPr>
          <w:u w:val="single"/>
        </w:rPr>
        <w:t>pour les cas sévères</w:t>
      </w:r>
      <w:r w:rsidR="00F851E3">
        <w:t>.</w:t>
      </w:r>
    </w:p>
    <w:p w14:paraId="7FE6382C" w14:textId="77777777" w:rsidR="00E97B78" w:rsidRDefault="001A2718" w:rsidP="001A271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/>
      </w:pPr>
      <w:proofErr w:type="spellStart"/>
      <w:r w:rsidRPr="00F851E3">
        <w:rPr>
          <w:b/>
        </w:rPr>
        <w:t>Magnetic</w:t>
      </w:r>
      <w:proofErr w:type="spellEnd"/>
      <w:r w:rsidRPr="00F851E3">
        <w:rPr>
          <w:b/>
        </w:rPr>
        <w:t xml:space="preserve"> </w:t>
      </w:r>
      <w:proofErr w:type="spellStart"/>
      <w:r w:rsidRPr="00F851E3">
        <w:rPr>
          <w:b/>
        </w:rPr>
        <w:t>Reso</w:t>
      </w:r>
      <w:r w:rsidR="0049421F" w:rsidRPr="00F851E3">
        <w:rPr>
          <w:b/>
        </w:rPr>
        <w:t>nance</w:t>
      </w:r>
      <w:proofErr w:type="spellEnd"/>
      <w:r w:rsidR="0049421F" w:rsidRPr="00F851E3">
        <w:rPr>
          <w:b/>
        </w:rPr>
        <w:t xml:space="preserve"> </w:t>
      </w:r>
      <w:proofErr w:type="spellStart"/>
      <w:r w:rsidR="0049421F" w:rsidRPr="00F851E3">
        <w:rPr>
          <w:b/>
        </w:rPr>
        <w:t>Cholangio-</w:t>
      </w:r>
      <w:r w:rsidR="00C60A95" w:rsidRPr="00F851E3">
        <w:rPr>
          <w:b/>
        </w:rPr>
        <w:t>Pancreato</w:t>
      </w:r>
      <w:r w:rsidRPr="00F851E3">
        <w:rPr>
          <w:b/>
        </w:rPr>
        <w:t>graphy</w:t>
      </w:r>
      <w:proofErr w:type="spellEnd"/>
      <w:r w:rsidR="00F851E3">
        <w:rPr>
          <w:b/>
        </w:rPr>
        <w:t> </w:t>
      </w:r>
      <w:r w:rsidR="00F851E3">
        <w:t xml:space="preserve">: </w:t>
      </w:r>
      <w:r>
        <w:t xml:space="preserve">a tendance à remplacer </w:t>
      </w:r>
      <w:proofErr w:type="gramStart"/>
      <w:r>
        <w:t xml:space="preserve">l’ </w:t>
      </w:r>
      <w:r w:rsidR="00A0177F" w:rsidRPr="00FE5FE7">
        <w:t>ERCP</w:t>
      </w:r>
      <w:proofErr w:type="gramEnd"/>
      <w:r w:rsidR="005E11DB">
        <w:t> </w:t>
      </w:r>
      <w:r w:rsidR="00F851E3">
        <w:t xml:space="preserve">qui est réservé pour aller </w:t>
      </w:r>
      <w:r w:rsidR="004B7431">
        <w:t>ôter directement des calculs</w:t>
      </w:r>
    </w:p>
    <w:p w14:paraId="41CBD50C" w14:textId="77777777" w:rsidR="00E97B78" w:rsidRDefault="00E97B78" w:rsidP="00E97B78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>
        <w:rPr>
          <w:b/>
        </w:rPr>
        <w:t>P</w:t>
      </w:r>
      <w:r w:rsidR="005E11DB">
        <w:t>as nécessaire pour une</w:t>
      </w:r>
      <w:r w:rsidR="0049421F">
        <w:t xml:space="preserve"> </w:t>
      </w:r>
      <w:r w:rsidR="00F851E3">
        <w:t>1</w:t>
      </w:r>
      <w:r w:rsidR="00F851E3" w:rsidRPr="00E97B78">
        <w:rPr>
          <w:vertAlign w:val="superscript"/>
        </w:rPr>
        <w:t>ère</w:t>
      </w:r>
      <w:r w:rsidR="0049421F">
        <w:t xml:space="preserve"> crise</w:t>
      </w:r>
    </w:p>
    <w:p w14:paraId="32CDF39C" w14:textId="454777BD" w:rsidR="005E11DB" w:rsidRDefault="00E97B78" w:rsidP="00E97B78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>
        <w:t>U</w:t>
      </w:r>
      <w:r w:rsidR="00F851E3">
        <w:t xml:space="preserve">tile </w:t>
      </w:r>
      <w:r w:rsidR="0049421F">
        <w:t>pour</w:t>
      </w:r>
      <w:r w:rsidR="00F851E3">
        <w:t xml:space="preserve"> </w:t>
      </w:r>
      <w:proofErr w:type="gramStart"/>
      <w:r w:rsidR="00F851E3">
        <w:t xml:space="preserve">bien </w:t>
      </w:r>
      <w:r w:rsidR="0049421F">
        <w:t xml:space="preserve"> examiner</w:t>
      </w:r>
      <w:proofErr w:type="gramEnd"/>
      <w:r w:rsidR="0049421F">
        <w:t xml:space="preserve"> les voies biliaires intra et extra hépatiques</w:t>
      </w:r>
      <w:r>
        <w:t xml:space="preserve"> en cas de :</w:t>
      </w:r>
    </w:p>
    <w:p w14:paraId="61C96F11" w14:textId="68B33FDD" w:rsidR="00E97B78" w:rsidRDefault="00E97B78" w:rsidP="00E97B78">
      <w:pPr>
        <w:widowControl w:val="0"/>
        <w:numPr>
          <w:ilvl w:val="2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>
        <w:t>Pancréatite chronique</w:t>
      </w:r>
    </w:p>
    <w:p w14:paraId="3FA5ED42" w14:textId="5B145E3D" w:rsidR="00E97B78" w:rsidRDefault="00E97B78" w:rsidP="00E97B78">
      <w:pPr>
        <w:widowControl w:val="0"/>
        <w:numPr>
          <w:ilvl w:val="2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>
        <w:t>Pancréatite récidivantes (30% des cas)</w:t>
      </w:r>
    </w:p>
    <w:p w14:paraId="37702007" w14:textId="78945631" w:rsidR="00E97B78" w:rsidRPr="00FE5FE7" w:rsidRDefault="00E97B78" w:rsidP="00E97B78">
      <w:pPr>
        <w:widowControl w:val="0"/>
        <w:numPr>
          <w:ilvl w:val="2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>
        <w:t>Pancréatite auto-immune</w:t>
      </w:r>
    </w:p>
    <w:p w14:paraId="34A7ABCE" w14:textId="7DCA357F" w:rsidR="00A0177F" w:rsidRDefault="00A0177F" w:rsidP="00A0177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/>
      </w:pPr>
      <w:r w:rsidRPr="003A3A5D">
        <w:rPr>
          <w:b/>
        </w:rPr>
        <w:t>ASP</w:t>
      </w:r>
      <w:r w:rsidR="003A3A5D">
        <w:rPr>
          <w:b/>
        </w:rPr>
        <w:t xml:space="preserve"> : </w:t>
      </w:r>
      <w:r w:rsidR="003A3A5D" w:rsidRPr="003A3A5D">
        <w:t>peu utile</w:t>
      </w:r>
      <w:r w:rsidR="0002389C">
        <w:sym w:font="Wingdings" w:char="F0E0"/>
      </w:r>
      <w:r w:rsidR="0002389C">
        <w:t xml:space="preserve"> </w:t>
      </w:r>
      <w:r w:rsidR="00F851E3">
        <w:t xml:space="preserve">on verra une </w:t>
      </w:r>
      <w:r w:rsidR="0002389C">
        <w:t xml:space="preserve">dilatation </w:t>
      </w:r>
      <w:r w:rsidR="00F851E3">
        <w:t xml:space="preserve">du </w:t>
      </w:r>
      <w:r w:rsidR="001B77F9">
        <w:t>grêle</w:t>
      </w:r>
      <w:r w:rsidR="0002389C">
        <w:t xml:space="preserve"> et </w:t>
      </w:r>
      <w:r w:rsidR="00F851E3">
        <w:t>du côlon transverse</w:t>
      </w:r>
      <w:r w:rsidR="0002389C">
        <w:t xml:space="preserve">, </w:t>
      </w:r>
      <w:r w:rsidR="00F851E3">
        <w:t xml:space="preserve">des </w:t>
      </w:r>
      <w:r w:rsidR="0002389C">
        <w:t xml:space="preserve">signes d’iléus, </w:t>
      </w:r>
      <w:r w:rsidR="00F851E3">
        <w:t xml:space="preserve">un </w:t>
      </w:r>
      <w:proofErr w:type="spellStart"/>
      <w:r w:rsidR="00F851E3">
        <w:t>floutage</w:t>
      </w:r>
      <w:proofErr w:type="spellEnd"/>
      <w:r w:rsidR="00F851E3">
        <w:t xml:space="preserve"> du bord du psoas à G, de air intra abdominal </w:t>
      </w:r>
      <w:proofErr w:type="gramStart"/>
      <w:r w:rsidR="00F851E3">
        <w:t xml:space="preserve">et  </w:t>
      </w:r>
      <w:proofErr w:type="spellStart"/>
      <w:r w:rsidR="00F851E3">
        <w:t>ev</w:t>
      </w:r>
      <w:proofErr w:type="spellEnd"/>
      <w:proofErr w:type="gramEnd"/>
      <w:r w:rsidR="00F851E3">
        <w:t xml:space="preserve">. </w:t>
      </w:r>
      <w:proofErr w:type="gramStart"/>
      <w:r w:rsidR="00F851E3">
        <w:t>des</w:t>
      </w:r>
      <w:proofErr w:type="gramEnd"/>
      <w:r w:rsidR="00F851E3">
        <w:t xml:space="preserve"> </w:t>
      </w:r>
      <w:r w:rsidR="0002389C">
        <w:t>calcification</w:t>
      </w:r>
      <w:r w:rsidR="00F851E3">
        <w:t>s</w:t>
      </w:r>
      <w:r w:rsidR="0002389C">
        <w:t xml:space="preserve"> pancréatique en cas de pancréatites récidivantes,.</w:t>
      </w:r>
    </w:p>
    <w:p w14:paraId="517336E8" w14:textId="324CC9CE" w:rsidR="006C0070" w:rsidRPr="003A3A5D" w:rsidRDefault="006C0070" w:rsidP="00A0177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/>
      </w:pPr>
      <w:r>
        <w:rPr>
          <w:b/>
        </w:rPr>
        <w:t xml:space="preserve">(ERCP </w:t>
      </w:r>
      <w:r w:rsidRPr="006C0070">
        <w:rPr>
          <w:bCs/>
        </w:rPr>
        <w:t>surtout pour réaliser un geste chirurgical car risque de saignement</w:t>
      </w:r>
      <w:r>
        <w:rPr>
          <w:bCs/>
        </w:rPr>
        <w:t>)</w:t>
      </w:r>
    </w:p>
    <w:p w14:paraId="395578F7" w14:textId="77777777" w:rsidR="00764AF8" w:rsidRDefault="00764AF8" w:rsidP="00A017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</w:p>
    <w:p w14:paraId="06686EBE" w14:textId="77777777" w:rsidR="00764AF8" w:rsidRDefault="00764AF8" w:rsidP="00A017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</w:p>
    <w:p w14:paraId="2B0F329C" w14:textId="1F0E65E9" w:rsidR="00A0177F" w:rsidRDefault="004111CC" w:rsidP="00A017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  <w:r w:rsidRPr="004111CC">
        <w:rPr>
          <w:b/>
        </w:rPr>
        <w:t>SCORE DE GRAVITE</w:t>
      </w:r>
    </w:p>
    <w:p w14:paraId="5A6B75B9" w14:textId="77777777" w:rsidR="00A55F90" w:rsidRDefault="00A55F90" w:rsidP="00A017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</w:p>
    <w:p w14:paraId="67901731" w14:textId="3976E368" w:rsidR="00A55F90" w:rsidRPr="00563BE9" w:rsidRDefault="00A55F90" w:rsidP="00563BE9">
      <w:r>
        <w:rPr>
          <w:b/>
        </w:rPr>
        <w:t>Score de gravité des pancréatite</w:t>
      </w:r>
      <w:r w:rsidR="001B77F9">
        <w:rPr>
          <w:b/>
        </w:rPr>
        <w:t>s</w:t>
      </w:r>
      <w:r>
        <w:rPr>
          <w:b/>
        </w:rPr>
        <w:t xml:space="preserve"> aigue</w:t>
      </w:r>
      <w:r w:rsidR="001B77F9">
        <w:rPr>
          <w:b/>
        </w:rPr>
        <w:t>s</w:t>
      </w:r>
      <w:r w:rsidR="00F851E3">
        <w:rPr>
          <w:b/>
        </w:rPr>
        <w:t> : ex score de</w:t>
      </w:r>
      <w:r>
        <w:rPr>
          <w:b/>
        </w:rPr>
        <w:t xml:space="preserve"> Ranson : </w:t>
      </w:r>
      <w:r>
        <w:t xml:space="preserve">sensibilité de 60% et une spécificité de 99% </w:t>
      </w:r>
      <w:r w:rsidR="00F851E3">
        <w:t>pour les</w:t>
      </w:r>
      <w:r>
        <w:t xml:space="preserve"> pancréatite</w:t>
      </w:r>
      <w:r w:rsidR="00F851E3">
        <w:t>s</w:t>
      </w:r>
      <w:r>
        <w:t xml:space="preserve"> sévère</w:t>
      </w:r>
      <w:r w:rsidR="00F851E3">
        <w:t>s</w:t>
      </w:r>
      <w:r>
        <w:t xml:space="preserve"> (</w:t>
      </w:r>
      <w:r w:rsidRPr="008F18BA">
        <w:rPr>
          <w:color w:val="FF0000"/>
        </w:rPr>
        <w:t>LR+</w:t>
      </w:r>
      <w:r>
        <w:rPr>
          <w:color w:val="FF0000"/>
        </w:rPr>
        <w:t>60</w:t>
      </w:r>
      <w:r>
        <w:t xml:space="preserve">, </w:t>
      </w:r>
      <w:r w:rsidRPr="008F18BA">
        <w:rPr>
          <w:color w:val="0000FF"/>
        </w:rPr>
        <w:t>LR-</w:t>
      </w:r>
      <w:r>
        <w:rPr>
          <w:color w:val="0000FF"/>
        </w:rPr>
        <w:t>0,4</w:t>
      </w:r>
      <w:r>
        <w:t>)</w:t>
      </w:r>
      <w:r w:rsidR="00F851E3">
        <w:t xml:space="preserve">. NB : </w:t>
      </w:r>
      <w:r w:rsidR="00563BE9">
        <w:t xml:space="preserve">il existe </w:t>
      </w:r>
      <w:r w:rsidR="00F851E3">
        <w:t>beaucoup</w:t>
      </w:r>
      <w:r w:rsidR="00563BE9">
        <w:t xml:space="preserve"> d’autres </w:t>
      </w:r>
      <w:proofErr w:type="gramStart"/>
      <w:r w:rsidR="00563BE9">
        <w:t>score</w:t>
      </w:r>
      <w:r w:rsidR="00F851E3">
        <w:t>s similaire</w:t>
      </w:r>
      <w:proofErr w:type="gramEnd"/>
      <w:r w:rsidR="00F851E3">
        <w:t xml:space="preserve"> sans qu’un score soit communément admis comme référence : </w:t>
      </w:r>
      <w:r w:rsidR="00563BE9">
        <w:t xml:space="preserve"> scores de </w:t>
      </w:r>
      <w:r w:rsidR="00563BE9" w:rsidRPr="00563BE9">
        <w:t>Balthazar</w:t>
      </w:r>
      <w:r w:rsidR="00563BE9">
        <w:t xml:space="preserve">, </w:t>
      </w:r>
      <w:r w:rsidR="00591922">
        <w:t xml:space="preserve">Ramsay, </w:t>
      </w:r>
      <w:r w:rsidR="00563BE9">
        <w:t>Glasgow modifi</w:t>
      </w:r>
      <w:r w:rsidR="00C7506D">
        <w:t>é</w:t>
      </w:r>
      <w:r w:rsidR="00591922">
        <w:t>, PAPS</w:t>
      </w:r>
      <w:r w:rsidR="0002389C">
        <w:t xml:space="preserve"> </w:t>
      </w:r>
      <w:r w:rsidR="00563BE9" w:rsidRPr="00563BE9">
        <w:t>etc</w:t>
      </w:r>
      <w:r w:rsidR="00563BE9">
        <w:t>.</w:t>
      </w:r>
    </w:p>
    <w:p w14:paraId="124B91C7" w14:textId="782431CB" w:rsidR="004111CC" w:rsidRPr="004111CC" w:rsidRDefault="004111CC" w:rsidP="004111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276"/>
        <w:rPr>
          <w:b/>
        </w:rPr>
      </w:pPr>
      <w:r>
        <w:rPr>
          <w:noProof/>
          <w:lang w:val="fr-CH" w:eastAsia="fr-CH"/>
        </w:rPr>
        <w:drawing>
          <wp:inline distT="0" distB="0" distL="0" distR="0" wp14:anchorId="1F9722EC" wp14:editId="3D6B45D0">
            <wp:extent cx="3665303" cy="2380745"/>
            <wp:effectExtent l="38100" t="38100" r="30480" b="38735"/>
            <wp:docPr id="1" name="Picture 1" descr="HD:Users:mz:Desktop:Capture d’écran 2016-09-20 à 17.13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mz:Desktop:Capture d’écran 2016-09-20 à 17.13.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303" cy="23807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96C5E0" w14:textId="77777777" w:rsidR="004111CC" w:rsidRDefault="004111CC" w:rsidP="00A017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0431C66B" w14:textId="0F8AC6CD" w:rsidR="004111CC" w:rsidRDefault="00E341B7" w:rsidP="00A55F9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</w:pPr>
      <w:r>
        <w:t>Une élévation des lipases à &gt; 7x la norme dans les premières 24h donnerai</w:t>
      </w:r>
      <w:r w:rsidR="007173C4">
        <w:t>t</w:t>
      </w:r>
      <w:r>
        <w:t xml:space="preserve"> une sensibilité de 85% et une spécificité de 54% de pancréatite sévère (</w:t>
      </w:r>
      <w:r w:rsidRPr="008F18BA">
        <w:rPr>
          <w:color w:val="FF0000"/>
        </w:rPr>
        <w:t>LR+</w:t>
      </w:r>
      <w:r>
        <w:rPr>
          <w:color w:val="FF0000"/>
        </w:rPr>
        <w:t>1,85</w:t>
      </w:r>
      <w:r>
        <w:t xml:space="preserve">, </w:t>
      </w:r>
      <w:r w:rsidRPr="008F18BA">
        <w:rPr>
          <w:color w:val="0000FF"/>
        </w:rPr>
        <w:t>LR-</w:t>
      </w:r>
      <w:r>
        <w:rPr>
          <w:color w:val="0000FF"/>
        </w:rPr>
        <w:t>0,28</w:t>
      </w:r>
      <w:r>
        <w:t>)</w:t>
      </w:r>
      <w:r w:rsidR="00F851E3">
        <w:sym w:font="Wingdings" w:char="F0E0"/>
      </w:r>
      <w:r w:rsidR="00F851E3">
        <w:t xml:space="preserve"> l’élévation des lipases reste peu </w:t>
      </w:r>
      <w:r w:rsidR="00916577">
        <w:t>puissante</w:t>
      </w:r>
      <w:r w:rsidR="00F851E3">
        <w:t xml:space="preserve"> comme outil prédictif…</w:t>
      </w:r>
    </w:p>
    <w:p w14:paraId="0495B883" w14:textId="77777777" w:rsidR="004111CC" w:rsidRPr="00FE5FE7" w:rsidRDefault="004111CC" w:rsidP="00A017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2A1606CB" w14:textId="6BDC03D0" w:rsidR="00A0177F" w:rsidRPr="00ED5DE8" w:rsidRDefault="00A0177F" w:rsidP="00A017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  <w:r w:rsidRPr="00ED5DE8">
        <w:rPr>
          <w:b/>
        </w:rPr>
        <w:t>TRAITEMENT</w:t>
      </w:r>
    </w:p>
    <w:p w14:paraId="048627C6" w14:textId="3EBFCB1F" w:rsidR="00F05B63" w:rsidRPr="00FE5FE7" w:rsidRDefault="00F851E3" w:rsidP="00F05B63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L</w:t>
      </w:r>
      <w:r w:rsidR="00F05B63" w:rsidRPr="00FE5FE7">
        <w:t xml:space="preserve">e traitement est essentiellement </w:t>
      </w:r>
      <w:r w:rsidR="001B77F9" w:rsidRPr="00FE5FE7">
        <w:t>symptomatique</w:t>
      </w:r>
      <w:r>
        <w:t>.</w:t>
      </w:r>
    </w:p>
    <w:p w14:paraId="1C9C45C4" w14:textId="7D3EAA90" w:rsidR="00C825A7" w:rsidRPr="00FE5FE7" w:rsidRDefault="00F851E3" w:rsidP="00C825A7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O</w:t>
      </w:r>
      <w:r w:rsidR="00C825A7" w:rsidRPr="00FE5FE7">
        <w:t xml:space="preserve">n </w:t>
      </w:r>
      <w:r w:rsidR="00C825A7">
        <w:t>surveillera:</w:t>
      </w:r>
    </w:p>
    <w:p w14:paraId="322D34B0" w14:textId="77777777" w:rsidR="00C825A7" w:rsidRDefault="00C825A7" w:rsidP="00C825A7">
      <w:pPr>
        <w:pStyle w:val="Paragraphedeliste"/>
        <w:widowControl w:val="0"/>
        <w:numPr>
          <w:ilvl w:val="1"/>
          <w:numId w:val="8"/>
        </w:numPr>
        <w:autoSpaceDE w:val="0"/>
        <w:autoSpaceDN w:val="0"/>
        <w:adjustRightInd w:val="0"/>
      </w:pPr>
      <w:r w:rsidRPr="00F851E3">
        <w:rPr>
          <w:b/>
        </w:rPr>
        <w:t>La douleur</w:t>
      </w:r>
      <w:r>
        <w:t> :</w:t>
      </w:r>
    </w:p>
    <w:p w14:paraId="2BD9BEF0" w14:textId="13EAE1A0" w:rsidR="0050017C" w:rsidRDefault="0050017C" w:rsidP="0050017C">
      <w:pPr>
        <w:pStyle w:val="Paragraphedeliste"/>
        <w:widowControl w:val="0"/>
        <w:numPr>
          <w:ilvl w:val="2"/>
          <w:numId w:val="8"/>
        </w:numPr>
        <w:autoSpaceDE w:val="0"/>
        <w:autoSpaceDN w:val="0"/>
        <w:adjustRightInd w:val="0"/>
      </w:pPr>
      <w:r w:rsidRPr="00FE5FE7">
        <w:t>AINS</w:t>
      </w:r>
      <w:r>
        <w:t xml:space="preserve">/paracétamol </w:t>
      </w:r>
      <w:r>
        <w:sym w:font="Wingdings" w:char="F0E0"/>
      </w:r>
      <w:r w:rsidRPr="00FE5FE7">
        <w:t xml:space="preserve">CAVE </w:t>
      </w:r>
      <w:r>
        <w:t>si insuffisance rénale ou hépatique associée.</w:t>
      </w:r>
    </w:p>
    <w:p w14:paraId="0B4B1E88" w14:textId="37FCC481" w:rsidR="00C825A7" w:rsidRDefault="00C825A7" w:rsidP="00C825A7">
      <w:pPr>
        <w:pStyle w:val="Paragraphedeliste"/>
        <w:widowControl w:val="0"/>
        <w:numPr>
          <w:ilvl w:val="2"/>
          <w:numId w:val="8"/>
        </w:numPr>
        <w:autoSpaceDE w:val="0"/>
        <w:autoSpaceDN w:val="0"/>
        <w:adjustRightInd w:val="0"/>
      </w:pPr>
      <w:r>
        <w:t xml:space="preserve">Morphine </w:t>
      </w:r>
      <w:r w:rsidR="0050017C">
        <w:t>si besoin (</w:t>
      </w:r>
      <w:r w:rsidR="0041473C">
        <w:t xml:space="preserve">controversés car pourrait </w:t>
      </w:r>
      <w:proofErr w:type="gramStart"/>
      <w:r w:rsidR="0041473C">
        <w:t xml:space="preserve">théoriquement </w:t>
      </w:r>
      <w:r>
        <w:t xml:space="preserve"> péjorer</w:t>
      </w:r>
      <w:proofErr w:type="gramEnd"/>
      <w:r>
        <w:t xml:space="preserve"> le spasme du </w:t>
      </w:r>
      <w:r w:rsidR="001B77F9">
        <w:t>sphincter</w:t>
      </w:r>
      <w:r>
        <w:t xml:space="preserve"> d’</w:t>
      </w:r>
      <w:proofErr w:type="spellStart"/>
      <w:r>
        <w:t>Oddi</w:t>
      </w:r>
      <w:proofErr w:type="spellEnd"/>
      <w:r w:rsidR="0041473C">
        <w:t xml:space="preserve"> et péjorer la pancréatite</w:t>
      </w:r>
      <w:r w:rsidR="0050017C">
        <w:t xml:space="preserve"> mais pas d’évidence que ce soit le cas)</w:t>
      </w:r>
      <w:r>
        <w:t>.</w:t>
      </w:r>
    </w:p>
    <w:p w14:paraId="3ECC435A" w14:textId="77777777" w:rsidR="007173C4" w:rsidRPr="00FE5FE7" w:rsidRDefault="007173C4" w:rsidP="007173C4">
      <w:pPr>
        <w:pStyle w:val="Paragraphedeliste"/>
        <w:widowControl w:val="0"/>
        <w:autoSpaceDE w:val="0"/>
        <w:autoSpaceDN w:val="0"/>
        <w:adjustRightInd w:val="0"/>
        <w:ind w:left="2160"/>
      </w:pPr>
    </w:p>
    <w:p w14:paraId="1203FC08" w14:textId="438BA87A" w:rsidR="00C825A7" w:rsidRDefault="0041473C" w:rsidP="00C825A7">
      <w:pPr>
        <w:pStyle w:val="Paragraphedeliste"/>
        <w:widowControl w:val="0"/>
        <w:numPr>
          <w:ilvl w:val="1"/>
          <w:numId w:val="8"/>
        </w:numPr>
        <w:autoSpaceDE w:val="0"/>
        <w:autoSpaceDN w:val="0"/>
        <w:adjustRightInd w:val="0"/>
      </w:pPr>
      <w:r w:rsidRPr="0050017C">
        <w:rPr>
          <w:b/>
          <w:color w:val="00B050"/>
        </w:rPr>
        <w:t>Ré</w:t>
      </w:r>
      <w:r w:rsidR="0050017C" w:rsidRPr="0050017C">
        <w:rPr>
          <w:b/>
          <w:color w:val="00B050"/>
        </w:rPr>
        <w:t>h</w:t>
      </w:r>
      <w:r w:rsidR="00C825A7" w:rsidRPr="0050017C">
        <w:rPr>
          <w:b/>
          <w:color w:val="00B050"/>
        </w:rPr>
        <w:t>ydratation</w:t>
      </w:r>
      <w:r w:rsidR="0050017C" w:rsidRPr="0050017C">
        <w:rPr>
          <w:b/>
          <w:color w:val="00B050"/>
        </w:rPr>
        <w:t xml:space="preserve"> </w:t>
      </w:r>
      <w:proofErr w:type="spellStart"/>
      <w:r w:rsidR="0050017C" w:rsidRPr="0050017C">
        <w:rPr>
          <w:b/>
          <w:color w:val="00B050"/>
        </w:rPr>
        <w:t>aggressive</w:t>
      </w:r>
      <w:proofErr w:type="spellEnd"/>
      <w:r w:rsidRPr="0050017C">
        <w:rPr>
          <w:b/>
          <w:color w:val="00B050"/>
        </w:rPr>
        <w:t xml:space="preserve"> IV</w:t>
      </w:r>
      <w:r w:rsidRPr="0050017C">
        <w:rPr>
          <w:color w:val="00B050"/>
        </w:rPr>
        <w:t xml:space="preserve"> </w:t>
      </w:r>
      <w:r w:rsidR="0050017C">
        <w:t>à 1.5-2x les besoins d’entretien</w:t>
      </w:r>
      <w:r w:rsidR="00C825A7">
        <w:sym w:font="Wingdings" w:char="F0E0"/>
      </w:r>
      <w:r w:rsidR="00C825A7">
        <w:t xml:space="preserve"> hydrater </w:t>
      </w:r>
      <w:r w:rsidR="0050017C">
        <w:t xml:space="preserve">avec </w:t>
      </w:r>
      <w:proofErr w:type="spellStart"/>
      <w:r w:rsidR="0050017C">
        <w:t>Ringer</w:t>
      </w:r>
      <w:proofErr w:type="spellEnd"/>
      <w:r w:rsidR="0050017C">
        <w:t xml:space="preserve"> Lactates ou</w:t>
      </w:r>
      <w:r w:rsidR="00C825A7">
        <w:t xml:space="preserve"> cristalloïdes (ex : si choc </w:t>
      </w:r>
      <w:proofErr w:type="spellStart"/>
      <w:r w:rsidR="00C825A7">
        <w:t>hypo</w:t>
      </w:r>
      <w:r>
        <w:t>-</w:t>
      </w:r>
      <w:r w:rsidR="00C825A7">
        <w:t>volémique</w:t>
      </w:r>
      <w:proofErr w:type="spellEnd"/>
      <w:r w:rsidR="00C825A7">
        <w:t>).</w:t>
      </w:r>
    </w:p>
    <w:p w14:paraId="375479AA" w14:textId="77777777" w:rsidR="007173C4" w:rsidRPr="00FE5FE7" w:rsidRDefault="007173C4" w:rsidP="007173C4">
      <w:pPr>
        <w:pStyle w:val="Paragraphedeliste"/>
        <w:widowControl w:val="0"/>
        <w:autoSpaceDE w:val="0"/>
        <w:autoSpaceDN w:val="0"/>
        <w:adjustRightInd w:val="0"/>
        <w:ind w:left="1440"/>
      </w:pPr>
    </w:p>
    <w:p w14:paraId="3DE86A84" w14:textId="73782991" w:rsidR="00C825A7" w:rsidRDefault="0041473C" w:rsidP="00C825A7">
      <w:pPr>
        <w:pStyle w:val="Paragraphedeliste"/>
        <w:widowControl w:val="0"/>
        <w:numPr>
          <w:ilvl w:val="1"/>
          <w:numId w:val="8"/>
        </w:numPr>
        <w:autoSpaceDE w:val="0"/>
        <w:autoSpaceDN w:val="0"/>
        <w:adjustRightInd w:val="0"/>
      </w:pPr>
      <w:r w:rsidRPr="0050017C">
        <w:rPr>
          <w:b/>
          <w:color w:val="00B050"/>
        </w:rPr>
        <w:t>R</w:t>
      </w:r>
      <w:r w:rsidR="00C825A7" w:rsidRPr="0050017C">
        <w:rPr>
          <w:b/>
          <w:color w:val="00B050"/>
        </w:rPr>
        <w:t>eprise d’une alimentation per os</w:t>
      </w:r>
      <w:r w:rsidR="00892EBD" w:rsidRPr="0050017C">
        <w:rPr>
          <w:b/>
          <w:color w:val="00B050"/>
        </w:rPr>
        <w:t xml:space="preserve"> précoce</w:t>
      </w:r>
      <w:r w:rsidR="00892EBD" w:rsidRPr="0050017C">
        <w:rPr>
          <w:color w:val="00B050"/>
        </w:rPr>
        <w:t xml:space="preserve"> </w:t>
      </w:r>
      <w:r w:rsidR="00C825A7">
        <w:t xml:space="preserve">dès que </w:t>
      </w:r>
      <w:r w:rsidR="00892EBD">
        <w:t>tolérée</w:t>
      </w:r>
      <w:r w:rsidR="00C825A7">
        <w:t xml:space="preserve"> dans les 48-72h après le début de la pancréatite.</w:t>
      </w:r>
    </w:p>
    <w:p w14:paraId="2F1D818C" w14:textId="2A9632C2" w:rsidR="005E03D7" w:rsidRPr="005E03D7" w:rsidRDefault="005E03D7" w:rsidP="00C825A7">
      <w:pPr>
        <w:pStyle w:val="Paragraphedeliste"/>
        <w:widowControl w:val="0"/>
        <w:numPr>
          <w:ilvl w:val="2"/>
          <w:numId w:val="8"/>
        </w:numPr>
        <w:autoSpaceDE w:val="0"/>
        <w:autoSpaceDN w:val="0"/>
        <w:adjustRightInd w:val="0"/>
        <w:rPr>
          <w:color w:val="00B050"/>
        </w:rPr>
      </w:pPr>
      <w:r w:rsidRPr="005E03D7">
        <w:rPr>
          <w:color w:val="00B050"/>
        </w:rPr>
        <w:t>Alimentation normale si tolérée</w:t>
      </w:r>
    </w:p>
    <w:p w14:paraId="184B18DB" w14:textId="6BC9931C" w:rsidR="00C825A7" w:rsidRDefault="00C825A7" w:rsidP="00C825A7">
      <w:pPr>
        <w:pStyle w:val="Paragraphedeliste"/>
        <w:widowControl w:val="0"/>
        <w:numPr>
          <w:ilvl w:val="2"/>
          <w:numId w:val="8"/>
        </w:numPr>
        <w:autoSpaceDE w:val="0"/>
        <w:autoSpaceDN w:val="0"/>
        <w:adjustRightInd w:val="0"/>
      </w:pPr>
      <w:r w:rsidRPr="00FE5FE7">
        <w:t xml:space="preserve">Une mise à jeun avec aspiration par SNG en continu </w:t>
      </w:r>
      <w:r>
        <w:t xml:space="preserve">sera décidée </w:t>
      </w:r>
      <w:r w:rsidR="00892EBD" w:rsidRPr="005E03D7">
        <w:rPr>
          <w:color w:val="FF0000"/>
          <w:u w:val="single"/>
        </w:rPr>
        <w:t>uniquement</w:t>
      </w:r>
      <w:r w:rsidRPr="005E03D7">
        <w:rPr>
          <w:color w:val="FF0000"/>
          <w:u w:val="single"/>
        </w:rPr>
        <w:t xml:space="preserve"> si</w:t>
      </w:r>
      <w:r w:rsidRPr="005E03D7">
        <w:rPr>
          <w:color w:val="FF0000"/>
        </w:rPr>
        <w:t xml:space="preserve"> </w:t>
      </w:r>
      <w:r w:rsidRPr="00FE5FE7">
        <w:t xml:space="preserve">l’alimentation </w:t>
      </w:r>
      <w:r>
        <w:t>orale</w:t>
      </w:r>
      <w:r w:rsidRPr="00FE5FE7">
        <w:t xml:space="preserve"> n’est pas bien tolérée. L’idée est de limiter le </w:t>
      </w:r>
      <w:r>
        <w:t>passage de liquide gastrique dans le duodé</w:t>
      </w:r>
      <w:r w:rsidRPr="00FE5FE7">
        <w:t xml:space="preserve">num </w:t>
      </w:r>
      <w:r w:rsidR="0041473C">
        <w:t xml:space="preserve">qui </w:t>
      </w:r>
      <w:r>
        <w:t>stimule la production de</w:t>
      </w:r>
      <w:r w:rsidR="0041473C">
        <w:t>s</w:t>
      </w:r>
      <w:r>
        <w:t xml:space="preserve"> sécré</w:t>
      </w:r>
      <w:r w:rsidRPr="00FE5FE7">
        <w:t>tion</w:t>
      </w:r>
      <w:r w:rsidR="0041473C">
        <w:t>s</w:t>
      </w:r>
      <w:r w:rsidRPr="00FE5FE7">
        <w:t xml:space="preserve"> pancréatique</w:t>
      </w:r>
      <w:r w:rsidR="0041473C">
        <w:t>s</w:t>
      </w:r>
      <w:r w:rsidRPr="00FE5FE7">
        <w:t>.</w:t>
      </w:r>
    </w:p>
    <w:p w14:paraId="1405474D" w14:textId="7E50C655" w:rsidR="00C825A7" w:rsidRPr="00FE5FE7" w:rsidRDefault="00C825A7" w:rsidP="00C825A7">
      <w:pPr>
        <w:pStyle w:val="Paragraphedeliste"/>
        <w:widowControl w:val="0"/>
        <w:numPr>
          <w:ilvl w:val="2"/>
          <w:numId w:val="8"/>
        </w:numPr>
        <w:autoSpaceDE w:val="0"/>
        <w:autoSpaceDN w:val="0"/>
        <w:adjustRightInd w:val="0"/>
      </w:pPr>
      <w:r>
        <w:t xml:space="preserve">Plus on réintroduit </w:t>
      </w:r>
      <w:r w:rsidR="0041473C">
        <w:t xml:space="preserve">tôt </w:t>
      </w:r>
      <w:r>
        <w:t xml:space="preserve">l’alimentation per os et moins on aura de MOF </w:t>
      </w:r>
      <w:r>
        <w:sym w:font="Wingdings" w:char="F0E0"/>
      </w:r>
      <w:r>
        <w:t xml:space="preserve"> au besoin utiliser la SNG.</w:t>
      </w:r>
    </w:p>
    <w:p w14:paraId="424B942D" w14:textId="77777777" w:rsidR="0041473C" w:rsidRDefault="0041473C" w:rsidP="0041473C">
      <w:pPr>
        <w:widowControl w:val="0"/>
        <w:autoSpaceDE w:val="0"/>
        <w:autoSpaceDN w:val="0"/>
        <w:adjustRightInd w:val="0"/>
        <w:rPr>
          <w:b/>
          <w:color w:val="FF0000"/>
        </w:rPr>
      </w:pPr>
    </w:p>
    <w:p w14:paraId="298D223A" w14:textId="77D05A68" w:rsidR="00C825A7" w:rsidRDefault="00C825A7" w:rsidP="004147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b/>
          <w:color w:val="FF0000"/>
        </w:rPr>
      </w:pPr>
      <w:r w:rsidRPr="0041473C">
        <w:rPr>
          <w:b/>
          <w:color w:val="FF0000"/>
        </w:rPr>
        <w:t xml:space="preserve">La prophylaxie antibiotique n’apporte rien en dehors de signes d’infections </w:t>
      </w:r>
      <w:r w:rsidRPr="0041473C">
        <w:rPr>
          <w:b/>
          <w:color w:val="FF0000"/>
        </w:rPr>
        <w:lastRenderedPageBreak/>
        <w:t>patents.</w:t>
      </w:r>
    </w:p>
    <w:p w14:paraId="68804E8C" w14:textId="77777777" w:rsidR="0041473C" w:rsidRPr="0041473C" w:rsidRDefault="0041473C" w:rsidP="0041473C">
      <w:pPr>
        <w:widowControl w:val="0"/>
        <w:autoSpaceDE w:val="0"/>
        <w:autoSpaceDN w:val="0"/>
        <w:adjustRightInd w:val="0"/>
        <w:rPr>
          <w:b/>
          <w:color w:val="FF0000"/>
        </w:rPr>
      </w:pPr>
    </w:p>
    <w:p w14:paraId="1CAF8F91" w14:textId="71B74ABE" w:rsidR="00F851E3" w:rsidRDefault="001B77F9" w:rsidP="00F851E3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Cholécystectomie</w:t>
      </w:r>
      <w:r w:rsidR="00C825A7">
        <w:t xml:space="preserve"> en cas de calculs</w:t>
      </w:r>
      <w:r>
        <w:t>.</w:t>
      </w:r>
    </w:p>
    <w:p w14:paraId="76C5CF8B" w14:textId="77777777" w:rsidR="00F851E3" w:rsidRDefault="00F851E3" w:rsidP="00F851E3">
      <w:pPr>
        <w:pStyle w:val="Paragraphedeliste"/>
        <w:widowControl w:val="0"/>
        <w:autoSpaceDE w:val="0"/>
        <w:autoSpaceDN w:val="0"/>
        <w:adjustRightInd w:val="0"/>
      </w:pPr>
    </w:p>
    <w:p w14:paraId="3F215BE0" w14:textId="7DCE84B3" w:rsidR="00F851E3" w:rsidRPr="00F851E3" w:rsidRDefault="00F851E3" w:rsidP="00F851E3">
      <w:pPr>
        <w:widowControl w:val="0"/>
        <w:autoSpaceDE w:val="0"/>
        <w:autoSpaceDN w:val="0"/>
        <w:adjustRightInd w:val="0"/>
        <w:rPr>
          <w:b/>
        </w:rPr>
      </w:pPr>
      <w:r w:rsidRPr="00F851E3">
        <w:rPr>
          <w:b/>
        </w:rPr>
        <w:t>EVOLUTION/SURVEILLANCE</w:t>
      </w:r>
    </w:p>
    <w:p w14:paraId="37C17323" w14:textId="0F293FF8" w:rsidR="00F851E3" w:rsidRDefault="00F851E3" w:rsidP="00F851E3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L</w:t>
      </w:r>
      <w:r w:rsidRPr="00FE5FE7">
        <w:t>a pancréatite se résout spontanément dans les 2-7 jours</w:t>
      </w:r>
      <w:r>
        <w:t>.</w:t>
      </w:r>
    </w:p>
    <w:p w14:paraId="3C87CE0F" w14:textId="67D33638" w:rsidR="00181A8F" w:rsidRDefault="00181A8F" w:rsidP="00F851E3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10-30% auront une récidive</w:t>
      </w:r>
      <w:r w:rsidR="00CC023B">
        <w:t xml:space="preserve"> surtout si génétique, auto-immune, obstructive</w:t>
      </w:r>
    </w:p>
    <w:p w14:paraId="1DDD039A" w14:textId="0B04C00E" w:rsidR="00C825A7" w:rsidRDefault="00C825A7" w:rsidP="00F05B63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Surveillance clinique 4-6 semaine</w:t>
      </w:r>
      <w:r w:rsidR="00316B06">
        <w:t>s</w:t>
      </w:r>
      <w:r>
        <w:t xml:space="preserve"> après la pancréatite </w:t>
      </w:r>
      <w:r w:rsidR="00F851E3">
        <w:t>aigüe</w:t>
      </w:r>
      <w:r w:rsidR="001B77F9">
        <w:t>.</w:t>
      </w:r>
    </w:p>
    <w:p w14:paraId="790DD3D9" w14:textId="3EE5811B" w:rsidR="00F05B63" w:rsidRPr="00FE5FE7" w:rsidRDefault="00F05B63" w:rsidP="00F05B63">
      <w:pPr>
        <w:widowControl w:val="0"/>
        <w:autoSpaceDE w:val="0"/>
        <w:autoSpaceDN w:val="0"/>
        <w:adjustRightInd w:val="0"/>
      </w:pPr>
    </w:p>
    <w:p w14:paraId="1C21C78A" w14:textId="6D2E6CF8" w:rsidR="00A0177F" w:rsidRPr="00FE5FE7" w:rsidRDefault="00A0177F" w:rsidP="00A017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sectPr w:rsidR="00A0177F" w:rsidRPr="00FE5FE7" w:rsidSect="003A2EAF">
      <w:pgSz w:w="11900" w:h="16840"/>
      <w:pgMar w:top="993" w:right="1268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9224E91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45CBD"/>
    <w:multiLevelType w:val="hybridMultilevel"/>
    <w:tmpl w:val="3762FF42"/>
    <w:lvl w:ilvl="0" w:tplc="24CAE10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A06B0C"/>
    <w:multiLevelType w:val="hybridMultilevel"/>
    <w:tmpl w:val="E818A6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5076E5"/>
    <w:multiLevelType w:val="hybridMultilevel"/>
    <w:tmpl w:val="21FE5F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BED07FD"/>
    <w:multiLevelType w:val="hybridMultilevel"/>
    <w:tmpl w:val="480A3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0D70"/>
    <w:multiLevelType w:val="hybridMultilevel"/>
    <w:tmpl w:val="8A76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4D41"/>
    <w:multiLevelType w:val="hybridMultilevel"/>
    <w:tmpl w:val="1820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B6D63"/>
    <w:multiLevelType w:val="hybridMultilevel"/>
    <w:tmpl w:val="742A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F0B28"/>
    <w:multiLevelType w:val="hybridMultilevel"/>
    <w:tmpl w:val="6506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F3098"/>
    <w:multiLevelType w:val="hybridMultilevel"/>
    <w:tmpl w:val="F6027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D736A7D"/>
    <w:multiLevelType w:val="hybridMultilevel"/>
    <w:tmpl w:val="018CA1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1C5253"/>
    <w:multiLevelType w:val="hybridMultilevel"/>
    <w:tmpl w:val="2C60B0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EA962D9C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9666C6F"/>
    <w:multiLevelType w:val="hybridMultilevel"/>
    <w:tmpl w:val="74985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237E3"/>
    <w:multiLevelType w:val="hybridMultilevel"/>
    <w:tmpl w:val="EBB2BD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1C76399"/>
    <w:multiLevelType w:val="hybridMultilevel"/>
    <w:tmpl w:val="430693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4142FC7"/>
    <w:multiLevelType w:val="hybridMultilevel"/>
    <w:tmpl w:val="315E6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001B6"/>
    <w:multiLevelType w:val="hybridMultilevel"/>
    <w:tmpl w:val="AE6E2A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BC2C20"/>
    <w:multiLevelType w:val="hybridMultilevel"/>
    <w:tmpl w:val="E1D0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A1F6A"/>
    <w:multiLevelType w:val="hybridMultilevel"/>
    <w:tmpl w:val="C93A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04580"/>
    <w:multiLevelType w:val="hybridMultilevel"/>
    <w:tmpl w:val="E5DA9F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35C6294"/>
    <w:multiLevelType w:val="hybridMultilevel"/>
    <w:tmpl w:val="05608B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60E10"/>
    <w:multiLevelType w:val="hybridMultilevel"/>
    <w:tmpl w:val="6FE8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C0B56"/>
    <w:multiLevelType w:val="hybridMultilevel"/>
    <w:tmpl w:val="34505B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CC72D78"/>
    <w:multiLevelType w:val="hybridMultilevel"/>
    <w:tmpl w:val="FB00F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10"/>
  </w:num>
  <w:num w:numId="5">
    <w:abstractNumId w:val="2"/>
  </w:num>
  <w:num w:numId="6">
    <w:abstractNumId w:val="15"/>
  </w:num>
  <w:num w:numId="7">
    <w:abstractNumId w:val="5"/>
  </w:num>
  <w:num w:numId="8">
    <w:abstractNumId w:val="17"/>
  </w:num>
  <w:num w:numId="9">
    <w:abstractNumId w:val="16"/>
  </w:num>
  <w:num w:numId="10">
    <w:abstractNumId w:val="12"/>
  </w:num>
  <w:num w:numId="11">
    <w:abstractNumId w:val="23"/>
  </w:num>
  <w:num w:numId="12">
    <w:abstractNumId w:val="11"/>
  </w:num>
  <w:num w:numId="13">
    <w:abstractNumId w:val="3"/>
  </w:num>
  <w:num w:numId="14">
    <w:abstractNumId w:val="1"/>
  </w:num>
  <w:num w:numId="15">
    <w:abstractNumId w:val="22"/>
  </w:num>
  <w:num w:numId="16">
    <w:abstractNumId w:val="14"/>
  </w:num>
  <w:num w:numId="17">
    <w:abstractNumId w:val="13"/>
  </w:num>
  <w:num w:numId="18">
    <w:abstractNumId w:val="9"/>
  </w:num>
  <w:num w:numId="19">
    <w:abstractNumId w:val="6"/>
  </w:num>
  <w:num w:numId="20">
    <w:abstractNumId w:val="21"/>
  </w:num>
  <w:num w:numId="21">
    <w:abstractNumId w:val="7"/>
  </w:num>
  <w:num w:numId="22">
    <w:abstractNumId w:val="19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7BB"/>
    <w:rsid w:val="00006DE3"/>
    <w:rsid w:val="0002389C"/>
    <w:rsid w:val="00032C28"/>
    <w:rsid w:val="00051085"/>
    <w:rsid w:val="00065593"/>
    <w:rsid w:val="000B50E1"/>
    <w:rsid w:val="000D24F5"/>
    <w:rsid w:val="0013190B"/>
    <w:rsid w:val="001616FA"/>
    <w:rsid w:val="00162CEC"/>
    <w:rsid w:val="00181A8F"/>
    <w:rsid w:val="0018505F"/>
    <w:rsid w:val="001867BB"/>
    <w:rsid w:val="001A2718"/>
    <w:rsid w:val="001B77F9"/>
    <w:rsid w:val="0026058F"/>
    <w:rsid w:val="00261F53"/>
    <w:rsid w:val="0028658D"/>
    <w:rsid w:val="002E5D80"/>
    <w:rsid w:val="0031134B"/>
    <w:rsid w:val="0031618E"/>
    <w:rsid w:val="00316B06"/>
    <w:rsid w:val="003A2EAF"/>
    <w:rsid w:val="003A3A5D"/>
    <w:rsid w:val="003C0B71"/>
    <w:rsid w:val="004111CC"/>
    <w:rsid w:val="0041473C"/>
    <w:rsid w:val="00436A1C"/>
    <w:rsid w:val="0045714E"/>
    <w:rsid w:val="0049421F"/>
    <w:rsid w:val="004B7431"/>
    <w:rsid w:val="004E7762"/>
    <w:rsid w:val="0050017C"/>
    <w:rsid w:val="00506AAC"/>
    <w:rsid w:val="00515D9B"/>
    <w:rsid w:val="005507BB"/>
    <w:rsid w:val="00563BE9"/>
    <w:rsid w:val="00566E80"/>
    <w:rsid w:val="00580FB7"/>
    <w:rsid w:val="00587741"/>
    <w:rsid w:val="00591922"/>
    <w:rsid w:val="005A0FE5"/>
    <w:rsid w:val="005B0D60"/>
    <w:rsid w:val="005C7B39"/>
    <w:rsid w:val="005D48D8"/>
    <w:rsid w:val="005E03D7"/>
    <w:rsid w:val="005E11DB"/>
    <w:rsid w:val="005F0E5E"/>
    <w:rsid w:val="005F7107"/>
    <w:rsid w:val="00632E6A"/>
    <w:rsid w:val="0064497B"/>
    <w:rsid w:val="006A76E6"/>
    <w:rsid w:val="006C0070"/>
    <w:rsid w:val="006C38C4"/>
    <w:rsid w:val="007173C4"/>
    <w:rsid w:val="00723D99"/>
    <w:rsid w:val="00764AF8"/>
    <w:rsid w:val="007B673D"/>
    <w:rsid w:val="007C75D3"/>
    <w:rsid w:val="00812023"/>
    <w:rsid w:val="00815622"/>
    <w:rsid w:val="00872213"/>
    <w:rsid w:val="00892EBD"/>
    <w:rsid w:val="008E1A4F"/>
    <w:rsid w:val="008F18BA"/>
    <w:rsid w:val="00916577"/>
    <w:rsid w:val="00976CDC"/>
    <w:rsid w:val="009778DD"/>
    <w:rsid w:val="009C3713"/>
    <w:rsid w:val="009E79D8"/>
    <w:rsid w:val="00A0177F"/>
    <w:rsid w:val="00A4342C"/>
    <w:rsid w:val="00A55F90"/>
    <w:rsid w:val="00A62334"/>
    <w:rsid w:val="00A67A95"/>
    <w:rsid w:val="00AB509D"/>
    <w:rsid w:val="00B11589"/>
    <w:rsid w:val="00B36D27"/>
    <w:rsid w:val="00B81F1D"/>
    <w:rsid w:val="00BA42E6"/>
    <w:rsid w:val="00BB3439"/>
    <w:rsid w:val="00BD0F76"/>
    <w:rsid w:val="00C47A09"/>
    <w:rsid w:val="00C60A95"/>
    <w:rsid w:val="00C7506D"/>
    <w:rsid w:val="00C825A7"/>
    <w:rsid w:val="00C934D9"/>
    <w:rsid w:val="00CA639F"/>
    <w:rsid w:val="00CB062C"/>
    <w:rsid w:val="00CC023B"/>
    <w:rsid w:val="00CC1744"/>
    <w:rsid w:val="00D040C4"/>
    <w:rsid w:val="00D20B63"/>
    <w:rsid w:val="00D76578"/>
    <w:rsid w:val="00D85B3A"/>
    <w:rsid w:val="00D85FDD"/>
    <w:rsid w:val="00DE09F2"/>
    <w:rsid w:val="00E20E59"/>
    <w:rsid w:val="00E33979"/>
    <w:rsid w:val="00E341B7"/>
    <w:rsid w:val="00E35C09"/>
    <w:rsid w:val="00E47249"/>
    <w:rsid w:val="00E97B78"/>
    <w:rsid w:val="00EB4052"/>
    <w:rsid w:val="00ED5DE8"/>
    <w:rsid w:val="00F05B63"/>
    <w:rsid w:val="00F433FC"/>
    <w:rsid w:val="00F71F96"/>
    <w:rsid w:val="00F851E3"/>
    <w:rsid w:val="00FA1336"/>
    <w:rsid w:val="00FE2D87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54795"/>
  <w14:defaultImageDpi w14:val="300"/>
  <w15:docId w15:val="{07EA86D1-FF48-264F-A2C7-2F30A3BB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F9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F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11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1CC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1111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 mz</dc:creator>
  <cp:lastModifiedBy>Nathalie Martinez</cp:lastModifiedBy>
  <cp:revision>39</cp:revision>
  <dcterms:created xsi:type="dcterms:W3CDTF">2016-09-21T08:42:00Z</dcterms:created>
  <dcterms:modified xsi:type="dcterms:W3CDTF">2020-12-06T19:48:00Z</dcterms:modified>
</cp:coreProperties>
</file>